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Минобрнауки России от 10.12.2013 N 1324</w:t>
              <w:br/>
              <w:t xml:space="preserve">(ред. от 15.02.2017, с изм. от 03.11.2022)</w:t>
              <w:br/>
              <w:t xml:space="preserve">"Об утверждении показателей деятельности образовательной организации, подлежащей самообследованию"</w:t>
              <w:br/>
              <w:t xml:space="preserve">(Зарегистрировано в Минюсте России 28.01.2014 N 31135)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30.01.2023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0"/>
        <w:outlineLvl w:val="0"/>
      </w:pPr>
      <w:r>
        <w:rPr>
          <w:sz w:val="20"/>
        </w:rPr>
        <w:t xml:space="preserve">Зарегистрировано в Минюсте России 28 января 2014 г. N 31135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МИНИСТЕРСТВО ОБРАЗОВАНИЯ И НАУКИ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10 декабря 2013 г. N 1324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ПОКАЗАТЕЛЕЙ</w:t>
      </w:r>
    </w:p>
    <w:p>
      <w:pPr>
        <w:pStyle w:val="2"/>
        <w:jc w:val="center"/>
      </w:pPr>
      <w:r>
        <w:rPr>
          <w:sz w:val="20"/>
        </w:rPr>
        <w:t xml:space="preserve">ДЕЯТЕЛЬНОСТИ ОБРАЗОВАТЕЛЬНОЙ ОРГАНИЗАЦИИ,</w:t>
      </w:r>
    </w:p>
    <w:p>
      <w:pPr>
        <w:pStyle w:val="2"/>
        <w:jc w:val="center"/>
      </w:pPr>
      <w:r>
        <w:rPr>
          <w:sz w:val="20"/>
        </w:rPr>
        <w:t xml:space="preserve">ПОДЛЕЖАЩЕЙ САМООБСЛЕДОВАНИЮ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7" w:tooltip="Приказ Минобрнауки России от 15.02.2017 N 136 &quot;О внесении изменений в показатели деятельности образовательной организации, подлежащей самообследованию, утвержденные приказом Министерства образования и науки Российской Федерации от 10 декабря 2013 г. N 1324&quot; (Зарегистрировано в Минюсте России 17.03.2017 N 46009) {КонсультантПлюс}">
              <w:r>
                <w:rPr>
                  <w:sz w:val="20"/>
                  <w:color w:val="0000ff"/>
                </w:rPr>
                <w:t xml:space="preserve">Приказа</w:t>
              </w:r>
            </w:hyperlink>
            <w:r>
              <w:rPr>
                <w:sz w:val="20"/>
                <w:color w:val="392c69"/>
              </w:rPr>
              <w:t xml:space="preserve"> Минобрнауки России от 15.02.2017 N 136,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 изм., внесенными </w:t>
            </w:r>
            <w:hyperlink w:history="0" r:id="rId8" w:tooltip="Приказ Минобрнауки России от 06.05.2022 N 442 (ред. от 03.11.2022) &quot;О неприменении отдельных положений некоторых актов Министерства науки и высшего образования Российской Федерации в части требований и целевых значений показателей, связанных с публикационной активностью&quot; (Зарегистрировано в Минюсте России 27.06.2022 N 68994) {КонсультантПлюс}">
              <w:r>
                <w:rPr>
                  <w:sz w:val="20"/>
                  <w:color w:val="0000ff"/>
                </w:rPr>
                <w:t xml:space="preserve">Приказом</w:t>
              </w:r>
            </w:hyperlink>
            <w:r>
              <w:rPr>
                <w:sz w:val="20"/>
                <w:color w:val="392c69"/>
              </w:rPr>
              <w:t xml:space="preserve"> Минобрнауки России от 06.05.2022 N 442 (ред. 03.11.2022))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9" w:tooltip="Федеральный закон от 29.12.2012 N 273-ФЗ (ред. от 29.12.2022) &quot;Об образовании в Российской Федерации&quot; (с изм. и доп., вступ. в силу с 11.01.2023) {КонсультантПлюс}">
        <w:r>
          <w:rPr>
            <w:sz w:val="20"/>
            <w:color w:val="0000ff"/>
          </w:rPr>
          <w:t xml:space="preserve">пунктом 3 части 2 статьи 29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23, ст. 2878; N 30, ст. 4036; N 48, ст. 6165) и </w:t>
      </w:r>
      <w:r>
        <w:rPr>
          <w:sz w:val="20"/>
        </w:rPr>
        <w:t xml:space="preserve">подпунктом 5.2.15</w:t>
      </w:r>
      <w:r>
        <w:rPr>
          <w:sz w:val="20"/>
        </w:rPr>
        <w:t xml:space="preserve">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4386; N 37, ст. 4702), приказываю: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Утвердить: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показатели деятельности дошкольной образовательной организации, подлежащей самообследованию </w:t>
      </w:r>
      <w:hyperlink w:history="0" w:anchor="P39" w:tooltip="ПОКАЗАТЕЛИ">
        <w:r>
          <w:rPr>
            <w:sz w:val="20"/>
            <w:color w:val="0000ff"/>
          </w:rPr>
          <w:t xml:space="preserve">(приложение N 1)</w:t>
        </w:r>
      </w:hyperlink>
      <w:r>
        <w:rPr>
          <w:sz w:val="20"/>
        </w:rPr>
        <w:t xml:space="preserve">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показатели деятельности общеобразовательной организации, подлежащей самообследованию </w:t>
      </w:r>
      <w:hyperlink w:history="0" w:anchor="P196" w:tooltip="ПОКАЗАТЕЛИ">
        <w:r>
          <w:rPr>
            <w:sz w:val="20"/>
            <w:color w:val="0000ff"/>
          </w:rPr>
          <w:t xml:space="preserve">(приложение N 2)</w:t>
        </w:r>
      </w:hyperlink>
      <w:r>
        <w:rPr>
          <w:sz w:val="20"/>
        </w:rPr>
        <w:t xml:space="preserve">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показатели деятельности профессиональной образовательной организации, подлежащей самообследованию </w:t>
      </w:r>
      <w:hyperlink w:history="0" w:anchor="P377" w:tooltip="ПОКАЗАТЕЛИ">
        <w:r>
          <w:rPr>
            <w:sz w:val="20"/>
            <w:color w:val="0000ff"/>
          </w:rPr>
          <w:t xml:space="preserve">(приложение N 3)</w:t>
        </w:r>
      </w:hyperlink>
      <w:r>
        <w:rPr>
          <w:sz w:val="20"/>
        </w:rPr>
        <w:t xml:space="preserve">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показатели деятельности образовательной организации высшего образования, подлежащей самообследованию </w:t>
      </w:r>
      <w:hyperlink w:history="0" w:anchor="P753" w:tooltip="ПОКАЗАТЕЛИ">
        <w:r>
          <w:rPr>
            <w:sz w:val="20"/>
            <w:color w:val="0000ff"/>
          </w:rPr>
          <w:t xml:space="preserve">(приложение N 4)</w:t>
        </w:r>
      </w:hyperlink>
      <w:r>
        <w:rPr>
          <w:sz w:val="20"/>
        </w:rPr>
        <w:t xml:space="preserve">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показатели деятельности организации дополнительного образования, подлежащей самообследованию </w:t>
      </w:r>
      <w:hyperlink w:history="0" w:anchor="P1294" w:tooltip="ПОКАЗАТЕЛИ">
        <w:r>
          <w:rPr>
            <w:sz w:val="20"/>
            <w:color w:val="0000ff"/>
          </w:rPr>
          <w:t xml:space="preserve">(приложение N 5)</w:t>
        </w:r>
      </w:hyperlink>
      <w:r>
        <w:rPr>
          <w:sz w:val="20"/>
        </w:rPr>
        <w:t xml:space="preserve">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показатели деятельности организации дополнительного профессионального образования, подлежащей самообследованию </w:t>
      </w:r>
      <w:hyperlink w:history="0" w:anchor="P1556" w:tooltip="ПОКАЗАТЕЛИ">
        <w:r>
          <w:rPr>
            <w:sz w:val="20"/>
            <w:color w:val="0000ff"/>
          </w:rPr>
          <w:t xml:space="preserve">(приложение N 6)</w:t>
        </w:r>
      </w:hyperlink>
      <w:r>
        <w:rPr>
          <w:sz w:val="20"/>
        </w:rPr>
        <w:t xml:space="preserve">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Д.В.ЛИВАНОВ</w:t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 N 1</w:t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Утверждены</w:t>
      </w:r>
    </w:p>
    <w:p>
      <w:pPr>
        <w:pStyle w:val="0"/>
        <w:jc w:val="right"/>
      </w:pPr>
      <w:r>
        <w:rPr>
          <w:sz w:val="20"/>
        </w:rPr>
        <w:t xml:space="preserve">приказом Министерства образования</w:t>
      </w:r>
    </w:p>
    <w:p>
      <w:pPr>
        <w:pStyle w:val="0"/>
        <w:jc w:val="right"/>
      </w:pPr>
      <w:r>
        <w:rPr>
          <w:sz w:val="20"/>
        </w:rPr>
        <w:t xml:space="preserve">и науки 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10 декабря 2013 г. N 1324</w:t>
      </w:r>
    </w:p>
    <w:p>
      <w:pPr>
        <w:pStyle w:val="0"/>
        <w:jc w:val="center"/>
      </w:pPr>
      <w:r>
        <w:rPr>
          <w:sz w:val="20"/>
        </w:rPr>
      </w:r>
    </w:p>
    <w:bookmarkStart w:id="39" w:name="P39"/>
    <w:bookmarkEnd w:id="39"/>
    <w:p>
      <w:pPr>
        <w:pStyle w:val="2"/>
        <w:jc w:val="center"/>
      </w:pPr>
      <w:r>
        <w:rPr>
          <w:sz w:val="20"/>
        </w:rPr>
        <w:t xml:space="preserve">ПОКАЗАТЕЛИ</w:t>
      </w:r>
    </w:p>
    <w:p>
      <w:pPr>
        <w:pStyle w:val="2"/>
        <w:jc w:val="center"/>
      </w:pPr>
      <w:r>
        <w:rPr>
          <w:sz w:val="20"/>
        </w:rPr>
        <w:t xml:space="preserve">ДЕЯТЕЛЬНОСТИ ДОШКОЛЬНОЙ ОБРАЗОВАТЕЛЬНОЙ ОРГАНИЗАЦИИ,</w:t>
      </w:r>
    </w:p>
    <w:p>
      <w:pPr>
        <w:pStyle w:val="2"/>
        <w:jc w:val="center"/>
      </w:pPr>
      <w:r>
        <w:rPr>
          <w:sz w:val="20"/>
        </w:rPr>
        <w:t xml:space="preserve">ПОДЛЕЖАЩЕЙ САМООБСЛЕДОВАНИЮ</w:t>
      </w:r>
    </w:p>
    <w:p>
      <w:pPr>
        <w:pStyle w:val="0"/>
        <w:jc w:val="center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3"/>
        <w:gridCol w:w="6689"/>
        <w:gridCol w:w="1417"/>
      </w:tblGrid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668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Показатели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Единица измерения</w:t>
            </w:r>
          </w:p>
        </w:tc>
      </w:tr>
      <w:tr>
        <w:tc>
          <w:tcPr>
            <w:tcW w:w="963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Образовательная деятельность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Общая численность воспитанников, осваивающих образовательную программу дошкольного образования, в том числе: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В режиме полного дня (8 - 12 часов)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В режиме кратковременного пребывания (3 - 5 часов)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В семейной дошкольной группе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1.1.4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В форме семейного образования с психолого-педагогическим сопровождением на базе дошкольной образовательной организации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Общая численность воспитанников в возрасте до 3 лет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Общая численность воспитанников в возрасте от 3 до 8 лет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1.4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воспитанников в общей численности воспитанников, получающих услуги присмотра и ухода: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1.4.1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В режиме полного дня (8 - 12 часов)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1.4.2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В режиме продленного дня (12 - 14 часов)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1.4.3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В режиме круглосуточного пребывания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1.5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воспитанников с ограниченными возможностями здоровья в общей численности воспитанников, получающих услуги: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1.5.1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коррекции недостатков в физическом и (или) психическом развитии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1.5.2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освоению образовательной программы дошкольного образования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1.5.3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присмотру и уходу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1.6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Средний показатель пропущенных дней при посещении дошкольной образовательной организации по болезни на одного воспитанника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день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1.7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Общая численность педагогических работников, в том числе: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1.7.1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педагогических работников, имеющих высшее образование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1.7.2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педагогических работников, имеющих высшее образование педагогической направленности (профиля)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1.7.3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педагогических работников, имеющих среднее профессиональное образование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1.7.4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1.8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1.8.1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Высшая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1.8.2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Первая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1.9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1.9.1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До 5 лет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1.9.2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Свыше 30 лет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1.10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1.13</w:t>
            </w:r>
          </w:p>
        </w:tc>
        <w:tc>
          <w:tcPr>
            <w:tcW w:w="668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Численность/удельный вес численности педагогических и административно-хозяйственных работников, прошедших повышение квалификации по применению в образовательном процессе федеральных государственных образовательных стандартов в общей численности педагогических и административно-хозяйственных работников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1.14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Соотношение "педагогический работник/воспитанник" в дошкольной образовательной организации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1.15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Наличие в образовательной организации следующих педагогических работников: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1.15.1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Музыкального руководителя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да/нет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1.15.2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Инструктора по физической культуре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да/нет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1.15.3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Учителя-логопеда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да/нет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1.15.4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Логопеда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1.15.5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Учителя-дефектолога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да/нет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1.15.6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Педагога-психолога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</w:r>
          </w:p>
        </w:tc>
      </w:tr>
      <w:tr>
        <w:tc>
          <w:tcPr>
            <w:tcW w:w="963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Инфраструктура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Общая площадь помещений, в которых осуществляется образовательная деятельность, в расчете на одного воспитанника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кв. м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Площадь помещений для организации дополнительных видов деятельности воспитанников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кв. м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Наличие физкультурного зала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да/нет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2.4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Наличие музыкального зала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да/нет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2.5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Наличие прогулочных площадок, обеспечивающих физическую активность и разнообразную игровую деятельность воспитанников на прогулке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да/нет</w:t>
            </w:r>
          </w:p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 N 2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Утверждены</w:t>
      </w:r>
    </w:p>
    <w:p>
      <w:pPr>
        <w:pStyle w:val="0"/>
        <w:jc w:val="right"/>
      </w:pPr>
      <w:r>
        <w:rPr>
          <w:sz w:val="20"/>
        </w:rPr>
        <w:t xml:space="preserve">приказом Министерства образования</w:t>
      </w:r>
    </w:p>
    <w:p>
      <w:pPr>
        <w:pStyle w:val="0"/>
        <w:jc w:val="right"/>
      </w:pPr>
      <w:r>
        <w:rPr>
          <w:sz w:val="20"/>
        </w:rPr>
        <w:t xml:space="preserve">и науки 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10 декабря 2013 г. N 1324</w:t>
      </w:r>
    </w:p>
    <w:p>
      <w:pPr>
        <w:pStyle w:val="0"/>
        <w:ind w:firstLine="540"/>
        <w:jc w:val="both"/>
      </w:pPr>
      <w:r>
        <w:rPr>
          <w:sz w:val="20"/>
        </w:rPr>
      </w:r>
    </w:p>
    <w:bookmarkStart w:id="196" w:name="P196"/>
    <w:bookmarkEnd w:id="196"/>
    <w:p>
      <w:pPr>
        <w:pStyle w:val="2"/>
        <w:jc w:val="center"/>
      </w:pPr>
      <w:r>
        <w:rPr>
          <w:sz w:val="20"/>
        </w:rPr>
        <w:t xml:space="preserve">ПОКАЗАТЕЛИ</w:t>
      </w:r>
    </w:p>
    <w:p>
      <w:pPr>
        <w:pStyle w:val="2"/>
        <w:jc w:val="center"/>
      </w:pPr>
      <w:r>
        <w:rPr>
          <w:sz w:val="20"/>
        </w:rPr>
        <w:t xml:space="preserve">ДЕЯТЕЛЬНОСТИ ОБЩЕОБРАЗОВАТЕЛЬНОЙ ОРГАНИЗАЦИИ,</w:t>
      </w:r>
    </w:p>
    <w:p>
      <w:pPr>
        <w:pStyle w:val="2"/>
        <w:jc w:val="center"/>
      </w:pPr>
      <w:r>
        <w:rPr>
          <w:sz w:val="20"/>
        </w:rPr>
        <w:t xml:space="preserve">ПОДЛЕЖАЩЕЙ САМООБСЛЕДОВАНИЮ</w:t>
      </w:r>
    </w:p>
    <w:p>
      <w:pPr>
        <w:pStyle w:val="0"/>
        <w:ind w:firstLine="54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3"/>
        <w:gridCol w:w="6689"/>
        <w:gridCol w:w="1417"/>
      </w:tblGrid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668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Показатели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Единица измерения</w:t>
            </w:r>
          </w:p>
        </w:tc>
      </w:tr>
      <w:tr>
        <w:tc>
          <w:tcPr>
            <w:tcW w:w="963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Образовательная деятельность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Общая численность учащихся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 учащихся по образовательной программе начального общего образования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 учащихся по образовательной программе основного общего образования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1.4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 учащихся по образовательной программе среднего общего образования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1.5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учащихся, успевающих на "4" и "5" по результатам промежуточной аттестации, в общей численности учащихся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1.6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Средний балл государственной итоговой аттестации выпускников 9 класса по русскому языку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балл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1.7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Средний балл государственной итоговой аттестации выпускников 9 класса по математике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балл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1.8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Средний балл единого государственного экзамена выпускников 11 класса по русскому языку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балл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1.9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Средний балл единого государственного экзамена выпускников 11 класса по математике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балл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1.10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выпускников 9 класса, получивших неудовлетворительные результаты на государственной итоговой аттестации по русскому языку, в общей численности выпускников 9 класса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выпускников 9 класса, получивших неудовлетворительные результаты на государственной итоговой аттестации по математике, в общей численности выпускников 9 класса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русскому языку, в общей численности выпускников 11 класса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математике, в общей численности выпускников 11 класса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1.14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выпускников 9 класса, не получивших аттестаты об основном общем образовании, в общей численности выпускников 9 класса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1.15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выпускников 11 класса, не получивших аттестаты о среднем общем образовании, в общей численности выпускников 11 класса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1.16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выпускников 9 класса, получивших аттестаты об основном общем образовании с отличием, в общей численности выпускников 9 класса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1.17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выпускников 11 класса, получивших аттестаты о среднем общем образовании с отличием, в общей численности выпускников 11 класса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1.18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учащихся, принявших участие в различных олимпиадах, смотрах, конкурсах, в общей численности учащихся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1.19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учащихся - победителей и призеров олимпиад, смотров, конкурсов, в общей численности учащихся, в том числе: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1.19.1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Регионального уровня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1.19.2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Федерального уровня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1.19.3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Международного уровня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1.20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учащихся, получающих образование с углубленным изучением отдельных учебных предметов, в общей численности учащихся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учащихся, получающих образование в рамках профильного обучения, в общей численности учащихся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обучающихся с применением дистанционных образовательных технологий, электронного обучения, в общей численности учащихся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учащихся в рамках сетевой формы реализации образовательных программ, в общей численности учащихся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1.24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Общая численность педагогических работников, в том числе: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1.25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1.26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педагогических работников, имеющих высшее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1.27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педагогических работников, имеющих среднее профессиональное образование, в общей численности педагогических работников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1.28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1.29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1.29.1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Высшая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1.29.2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Первая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1.30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1.30.1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До 5 лет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1.30.2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Свыше 30 лет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1.31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1.32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1.33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1.34</w:t>
            </w:r>
          </w:p>
        </w:tc>
        <w:tc>
          <w:tcPr>
            <w:tcW w:w="668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Численность/удельный вес численности педагогических и административно-хозяйственных работников, прошедших повышение квалификации по применению в образовательном процессе федеральных государственных образовательных стандартов, в общей численности педагогических и административно-хозяйственных работников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668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Инфраструктура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</w:t>
            </w:r>
          </w:p>
        </w:tc>
        <w:tc>
          <w:tcPr>
            <w:tcW w:w="668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Количество компьютеров в расчете на одного учащегося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2.2</w:t>
            </w:r>
          </w:p>
        </w:tc>
        <w:tc>
          <w:tcPr>
            <w:tcW w:w="668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Количество экземпляров учебной и учебно-методической литературы из общего количества единиц хранения библиотечного фонда, состоящих на учете, в расчете на одного учащегося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2.3</w:t>
            </w:r>
          </w:p>
        </w:tc>
        <w:tc>
          <w:tcPr>
            <w:tcW w:w="668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Наличие в образовательной организации системы электронного документооборота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да/нет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2.4</w:t>
            </w:r>
          </w:p>
        </w:tc>
        <w:tc>
          <w:tcPr>
            <w:tcW w:w="668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Наличие читального зала библиотеки, в том числе: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да/нет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2.4.1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С обеспечением возможности работы на стационарных компьютерах или использования переносных компьютеров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да/нет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2.4.2</w:t>
            </w:r>
          </w:p>
        </w:tc>
        <w:tc>
          <w:tcPr>
            <w:tcW w:w="668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 медиатекой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да/нет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2.4.3</w:t>
            </w:r>
          </w:p>
        </w:tc>
        <w:tc>
          <w:tcPr>
            <w:tcW w:w="668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Оснащенного средствами сканирования и распознавания текстов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да/нет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2.4.4</w:t>
            </w:r>
          </w:p>
        </w:tc>
        <w:tc>
          <w:tcPr>
            <w:tcW w:w="668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 выходом в Интернет с компьютеров, расположенных в помещении библиотеки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да/нет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2.4.5</w:t>
            </w:r>
          </w:p>
        </w:tc>
        <w:tc>
          <w:tcPr>
            <w:tcW w:w="668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 контролируемой распечаткой бумажных материалов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да/нет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2.5</w:t>
            </w:r>
          </w:p>
        </w:tc>
        <w:tc>
          <w:tcPr>
            <w:tcW w:w="668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Численность/удельный вес численности учащихся, которым обеспечена возможность пользоваться широкополосным Интернетом (не менее 2 Мб/с), в общей численности учащихся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2.6</w:t>
            </w:r>
          </w:p>
        </w:tc>
        <w:tc>
          <w:tcPr>
            <w:tcW w:w="668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Общая площадь помещений, в которых осуществляется образовательная деятельность, в расчете на одного учащегося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кв. м</w:t>
            </w:r>
          </w:p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 N 3</w:t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Утверждены</w:t>
      </w:r>
    </w:p>
    <w:p>
      <w:pPr>
        <w:pStyle w:val="0"/>
        <w:jc w:val="right"/>
      </w:pPr>
      <w:r>
        <w:rPr>
          <w:sz w:val="20"/>
        </w:rPr>
        <w:t xml:space="preserve">приказом Министерства образования</w:t>
      </w:r>
    </w:p>
    <w:p>
      <w:pPr>
        <w:pStyle w:val="0"/>
        <w:jc w:val="right"/>
      </w:pPr>
      <w:r>
        <w:rPr>
          <w:sz w:val="20"/>
        </w:rPr>
        <w:t xml:space="preserve">и науки 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10 декабря 2013 г. N 1324</w:t>
      </w:r>
    </w:p>
    <w:p>
      <w:pPr>
        <w:pStyle w:val="0"/>
        <w:ind w:firstLine="540"/>
        <w:jc w:val="both"/>
      </w:pPr>
      <w:r>
        <w:rPr>
          <w:sz w:val="20"/>
        </w:rPr>
      </w:r>
    </w:p>
    <w:bookmarkStart w:id="377" w:name="P377"/>
    <w:bookmarkEnd w:id="377"/>
    <w:p>
      <w:pPr>
        <w:pStyle w:val="2"/>
        <w:jc w:val="center"/>
      </w:pPr>
      <w:r>
        <w:rPr>
          <w:sz w:val="20"/>
        </w:rPr>
        <w:t xml:space="preserve">ПОКАЗАТЕЛИ</w:t>
      </w:r>
    </w:p>
    <w:p>
      <w:pPr>
        <w:pStyle w:val="2"/>
        <w:jc w:val="center"/>
      </w:pPr>
      <w:r>
        <w:rPr>
          <w:sz w:val="20"/>
        </w:rPr>
        <w:t xml:space="preserve">ДЕЯТЕЛЬНОСТИ ПРОФЕССИОНАЛЬНОЙ ОБРАЗОВАТЕЛЬНОЙ ОРГАНИЗАЦИИ,</w:t>
      </w:r>
    </w:p>
    <w:p>
      <w:pPr>
        <w:pStyle w:val="2"/>
        <w:jc w:val="center"/>
      </w:pPr>
      <w:r>
        <w:rPr>
          <w:sz w:val="20"/>
        </w:rPr>
        <w:t xml:space="preserve">ПОДЛЕЖАЩЕЙ САМООБСЛЕДОВАНИЮ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10" w:tooltip="Приказ Минобрнауки России от 15.02.2017 N 136 &quot;О внесении изменений в показатели деятельности образовательной организации, подлежащей самообследованию, утвержденные приказом Министерства образования и науки Российской Федерации от 10 декабря 2013 г. N 1324&quot; (Зарегистрировано в Минюсте России 17.03.2017 N 46009) {КонсультантПлюс}">
              <w:r>
                <w:rPr>
                  <w:sz w:val="20"/>
                  <w:color w:val="0000ff"/>
                </w:rPr>
                <w:t xml:space="preserve">Приказа</w:t>
              </w:r>
            </w:hyperlink>
            <w:r>
              <w:rPr>
                <w:sz w:val="20"/>
                <w:color w:val="392c69"/>
              </w:rPr>
              <w:t xml:space="preserve"> Минобрнауки России от 15.02.2017 N 136)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3"/>
        <w:gridCol w:w="6689"/>
        <w:gridCol w:w="1417"/>
      </w:tblGrid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668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Показатели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Единица измерения</w:t>
            </w:r>
          </w:p>
        </w:tc>
      </w:tr>
      <w:tr>
        <w:tc>
          <w:tcPr>
            <w:tcW w:w="963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Образовательная деятельность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Общая численность студентов (курсантов), обучающихся по образовательным программам подготовки квалифицированных рабочих, служащих, в том числе: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очно-заочной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заочной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Общая численность студентов (курсантов), обучающихся по образовательным программам подготовки специалистов среднего звена, в том числе: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очно-заочной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заочной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реализуемых образовательных программ среднего профессионального образования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1.4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 студентов (курсантов), зачисленных на первый курс на очную форму обучения, за отчетный период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blPrEx>
          <w:tblBorders>
            <w:insideH w:val="nil"/>
          </w:tblBorders>
        </w:tblPrEx>
        <w:tc>
          <w:tcPr>
            <w:tcW w:w="963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1.5</w:t>
            </w:r>
          </w:p>
        </w:tc>
        <w:tc>
          <w:tcPr>
            <w:gridSpan w:val="2"/>
            <w:tcW w:w="8106" w:type="dxa"/>
            <w:tcBorders>
              <w:bottom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Утратил силу. - </w:t>
            </w:r>
            <w:hyperlink w:history="0" r:id="rId11" w:tooltip="Приказ Минобрнауки России от 15.02.2017 N 136 &quot;О внесении изменений в показатели деятельности образовательной организации, подлежащей самообследованию, утвержденные приказом Министерства образования и науки Российской Федерации от 10 декабря 2013 г. N 1324&quot; (Зарегистрировано в Минюсте России 17.03.2017 N 46009) {КонсультантПлюс}">
              <w:r>
                <w:rPr>
                  <w:sz w:val="20"/>
                  <w:color w:val="0000ff"/>
                </w:rPr>
                <w:t xml:space="preserve">Приказ</w:t>
              </w:r>
            </w:hyperlink>
            <w:r>
              <w:rPr>
                <w:sz w:val="20"/>
              </w:rPr>
              <w:t xml:space="preserve"> Минобрнауки России от 15.02.2017 N 136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1.6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выпускников, прошедших государственную итоговую аттестацию и получивших оценки "хорошо" и "отлично", в общей численности выпускников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1.7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студентов (курсантов), ставших победителями и призерами олимпиад, конкурсов профессионального мастерства федерального и международного уровней, в общей численности студентов (курсантов)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1.8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студентов (курсантов), обучающихся по очной форме обучения, получающих государственную академическую стипендию, в общей численности студентов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1.9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педагогических работников в общей численности работников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1.10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1.11.1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Высшая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1.11.2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Первая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1.12</w:t>
            </w:r>
          </w:p>
        </w:tc>
        <w:tc>
          <w:tcPr>
            <w:tcW w:w="668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Численность/удельный вес численности педагогических работников, прошедших повышение квалификации/профессиональную переподготовку за последние 3 года, в общей численности педагогических работников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педагогических работников, участвующих в международных проектах и ассоциациях, в общей численности педагогических работников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1.14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Общая численность студентов (курсантов) образовательной организации, обучающихся в филиале образовательной организации (далее - филиал) </w:t>
            </w:r>
            <w:hyperlink w:history="0" w:anchor="P740" w:tooltip="&lt;*&gt; Заполняется для каждого филиала отдельно.">
              <w:r>
                <w:rPr>
                  <w:sz w:val="20"/>
                  <w:color w:val="0000ff"/>
                </w:rPr>
                <w:t xml:space="preserve">&lt;*&gt;</w:t>
              </w:r>
            </w:hyperlink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</w:r>
          </w:p>
        </w:tc>
      </w:tr>
      <w:tr>
        <w:tc>
          <w:tcPr>
            <w:tcW w:w="963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Финансово-экономическая деятельность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Доходы образовательной организации по всем видам финансового обеспечения (деятельности)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тыс. руб.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Доходы образовательной организации по всем видам финансового обеспечения (деятельности) в расчете на одного педагогического работника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тыс. руб.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2.3</w:t>
            </w:r>
          </w:p>
        </w:tc>
        <w:tc>
          <w:tcPr>
            <w:tcW w:w="668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Доходы образовательной организации из средств от приносящей доход деятельности в расчете на одного педагогического работника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тыс. руб.</w:t>
            </w:r>
          </w:p>
        </w:tc>
      </w:tr>
      <w:tr>
        <w:tblPrEx>
          <w:tblBorders>
            <w:insideH w:val="nil"/>
          </w:tblBorders>
        </w:tblPrEx>
        <w:tc>
          <w:tcPr>
            <w:tcW w:w="963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2.4</w:t>
            </w:r>
          </w:p>
        </w:tc>
        <w:tc>
          <w:tcPr>
            <w:tcW w:w="6689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Отношение среднего заработка педагогического работника в образовательной организации (по всем видам финансового обеспечения (деятельности)) к соответствующей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в субъекте Российской Федерации</w:t>
            </w:r>
          </w:p>
        </w:tc>
        <w:tc>
          <w:tcPr>
            <w:tcW w:w="1417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%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3"/>
            <w:tcW w:w="9069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(пп. 2.4 в ред. </w:t>
            </w:r>
            <w:hyperlink w:history="0" r:id="rId12" w:tooltip="Приказ Минобрнауки России от 15.02.2017 N 136 &quot;О внесении изменений в показатели деятельности образовательной организации, подлежащей самообследованию, утвержденные приказом Министерства образования и науки Российской Федерации от 10 декабря 2013 г. N 1324&quot; (Зарегистрировано в Минюсте России 17.03.2017 N 46009) {КонсультантПлюс}">
              <w:r>
                <w:rPr>
                  <w:sz w:val="20"/>
                  <w:color w:val="0000ff"/>
                </w:rPr>
                <w:t xml:space="preserve">Приказа</w:t>
              </w:r>
            </w:hyperlink>
            <w:r>
              <w:rPr>
                <w:sz w:val="20"/>
              </w:rPr>
              <w:t xml:space="preserve"> Минобрнауки России от 15.02.2017 N 136)</w:t>
            </w:r>
          </w:p>
        </w:tc>
      </w:tr>
      <w:tr>
        <w:tc>
          <w:tcPr>
            <w:tcW w:w="963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668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Инфраструктура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Общая площадь помещений, в которых осуществляется образовательная деятельность, в расчете на одного студента (курсанта)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кв. м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3.2</w:t>
            </w:r>
          </w:p>
        </w:tc>
        <w:tc>
          <w:tcPr>
            <w:tcW w:w="668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Количество компьютеров со сроком эксплуатации не более 5 лет в расчете на одного студента (курсанта)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3.3</w:t>
            </w:r>
          </w:p>
        </w:tc>
        <w:tc>
          <w:tcPr>
            <w:tcW w:w="668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Численность/удельный вес численности студентов (курсантов), проживающих в общежитиях, в общей численности студентов (курсантов), нуждающихся в общежитиях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4.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Обучение инвалидов и лиц с ограниченными возможностями здоровья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студентов (курсантов) из числа инвалидов и лиц с ограниченными возможностями здоровья, числа инвалидов и лиц с ограниченными возможностями здоровья, в общей численности студентов (курсантов)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Общее количество адаптированных образовательных программ среднего профессионального образования, в том числе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для инвалидов и лиц с ограниченными возможностями здоровья с нарушениями зрения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для инвалидов и лиц с ограниченными возможностями здоровья с нарушениями слуха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для 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для инвалидов и лиц с ограниченными возможностями здоровья с другими нарушениями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для 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Общая численность инвалидов и лиц с ограниченными возможностями здоровья, обучающихся по программам подготовки квалифицированных рабочих, служащих, в том числе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4.3.1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зрения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слуха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другими нарушениями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4.3.2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очно-заочной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зрения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слуха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другими нарушениями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4.3.3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заочной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зрения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слуха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другими нарушениями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4.4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Общая численность инвалидов и лиц с ограниченными возможностями здоровья, обучающихся по адаптированным образовательным программам подготовки квалифицированных рабочих, служащих, в том числе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4.4.1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зрения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слуха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другими нарушениями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4.4.2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очно-заочной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зрения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слуха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другими нарушениями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4.4.3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заочной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зрения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слуха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другими нарушениями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4.5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Общая численность инвалидов и лиц с ограниченными возможностями здоровья, обучающихся по программам подготовки специалистов среднего звена, в том числе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4.5.1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зрения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слуха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другими нарушениями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4.5.2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очно-заочной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зрения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слуха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другими нарушениями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4.5.3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заочной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зрения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слуха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другими нарушениями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4.6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Общая численность инвалидов и лиц с ограниченными возможностями здоровья, обучающихся по адаптированным образовательным программам подготовки специалистов среднего звена, в том числе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4.6.1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зрения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слуха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другими нарушениями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4.6.2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очно-заочной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зрения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слуха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другими нарушениями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4.6.3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заочной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зрения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слуха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другими нарушениями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blPrEx>
          <w:tblBorders>
            <w:insideH w:val="nil"/>
          </w:tblBorders>
        </w:tblPrEx>
        <w:tc>
          <w:tcPr>
            <w:tcW w:w="963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4.7</w:t>
            </w:r>
          </w:p>
        </w:tc>
        <w:tc>
          <w:tcPr>
            <w:tcW w:w="6689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работников образовательной организации, прошедших повышение квалификации по вопросам получения среднего профессионального образования инвалидами и лицами с ограниченными возможностями здоровья, в общей численности работников образовательной организации</w:t>
            </w:r>
          </w:p>
        </w:tc>
        <w:tc>
          <w:tcPr>
            <w:tcW w:w="1417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3"/>
            <w:tcW w:w="9069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(п. 4 введен </w:t>
            </w:r>
            <w:hyperlink w:history="0" r:id="rId13" w:tooltip="Приказ Минобрнауки России от 15.02.2017 N 136 &quot;О внесении изменений в показатели деятельности образовательной организации, подлежащей самообследованию, утвержденные приказом Министерства образования и науки Российской Федерации от 10 декабря 2013 г. N 1324&quot; (Зарегистрировано в Минюсте России 17.03.2017 N 46009) {КонсультантПлюс}">
              <w:r>
                <w:rPr>
                  <w:sz w:val="20"/>
                  <w:color w:val="0000ff"/>
                </w:rPr>
                <w:t xml:space="preserve">Приказом</w:t>
              </w:r>
            </w:hyperlink>
            <w:r>
              <w:rPr>
                <w:sz w:val="20"/>
              </w:rPr>
              <w:t xml:space="preserve"> Минобрнауки России от 15.02.2017 N 136)</w:t>
            </w:r>
          </w:p>
        </w:tc>
      </w:tr>
    </w:tbl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--------------------------------</w:t>
      </w:r>
    </w:p>
    <w:bookmarkStart w:id="740" w:name="P740"/>
    <w:bookmarkEnd w:id="74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&lt;*&gt; Заполняется для каждого филиала отдельно.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 N 4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Утверждены</w:t>
      </w:r>
    </w:p>
    <w:p>
      <w:pPr>
        <w:pStyle w:val="0"/>
        <w:jc w:val="right"/>
      </w:pPr>
      <w:r>
        <w:rPr>
          <w:sz w:val="20"/>
        </w:rPr>
        <w:t xml:space="preserve">приказом Министерства образования</w:t>
      </w:r>
    </w:p>
    <w:p>
      <w:pPr>
        <w:pStyle w:val="0"/>
        <w:jc w:val="right"/>
      </w:pPr>
      <w:r>
        <w:rPr>
          <w:sz w:val="20"/>
        </w:rPr>
        <w:t xml:space="preserve">и науки 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10 декабря 2013 г. N 1324</w:t>
      </w:r>
    </w:p>
    <w:p>
      <w:pPr>
        <w:pStyle w:val="0"/>
        <w:jc w:val="center"/>
      </w:pPr>
      <w:r>
        <w:rPr>
          <w:sz w:val="20"/>
        </w:rPr>
      </w:r>
    </w:p>
    <w:bookmarkStart w:id="753" w:name="P753"/>
    <w:bookmarkEnd w:id="753"/>
    <w:p>
      <w:pPr>
        <w:pStyle w:val="2"/>
        <w:jc w:val="center"/>
      </w:pPr>
      <w:r>
        <w:rPr>
          <w:sz w:val="20"/>
        </w:rPr>
        <w:t xml:space="preserve">ПОКАЗАТЕЛИ</w:t>
      </w:r>
    </w:p>
    <w:p>
      <w:pPr>
        <w:pStyle w:val="2"/>
        <w:jc w:val="center"/>
      </w:pPr>
      <w:r>
        <w:rPr>
          <w:sz w:val="20"/>
        </w:rPr>
        <w:t xml:space="preserve">ДЕЯТЕЛЬНОСТИ ОБРАЗОВАТЕЛЬНОЙ ОРГАНИЗАЦИИ ВЫСШЕГО</w:t>
      </w:r>
    </w:p>
    <w:p>
      <w:pPr>
        <w:pStyle w:val="2"/>
        <w:jc w:val="center"/>
      </w:pPr>
      <w:r>
        <w:rPr>
          <w:sz w:val="20"/>
        </w:rPr>
        <w:t xml:space="preserve">ОБРАЗОВАНИЯ, ПОДЛЕЖАЩЕЙ САМООБСЛЕДОВАНИЮ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14" w:tooltip="Приказ Минобрнауки России от 15.02.2017 N 136 &quot;О внесении изменений в показатели деятельности образовательной организации, подлежащей самообследованию, утвержденные приказом Министерства образования и науки Российской Федерации от 10 декабря 2013 г. N 1324&quot; (Зарегистрировано в Минюсте России 17.03.2017 N 46009) {КонсультантПлюс}">
              <w:r>
                <w:rPr>
                  <w:sz w:val="20"/>
                  <w:color w:val="0000ff"/>
                </w:rPr>
                <w:t xml:space="preserve">Приказа</w:t>
              </w:r>
            </w:hyperlink>
            <w:r>
              <w:rPr>
                <w:sz w:val="20"/>
                <w:color w:val="392c69"/>
              </w:rPr>
              <w:t xml:space="preserve"> Минобрнауки России от 15.02.2017 N 136,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 изм., внесенными </w:t>
            </w:r>
            <w:hyperlink w:history="0" r:id="rId15" w:tooltip="Приказ Минобрнауки России от 06.05.2022 N 442 (ред. от 03.11.2022) &quot;О неприменении отдельных положений некоторых актов Министерства науки и высшего образования Российской Федерации в части требований и целевых значений показателей, связанных с публикационной активностью&quot; (Зарегистрировано в Минюсте России 27.06.2022 N 68994) {КонсультантПлюс}">
              <w:r>
                <w:rPr>
                  <w:sz w:val="20"/>
                  <w:color w:val="0000ff"/>
                </w:rPr>
                <w:t xml:space="preserve">Приказом</w:t>
              </w:r>
            </w:hyperlink>
            <w:r>
              <w:rPr>
                <w:sz w:val="20"/>
                <w:color w:val="392c69"/>
              </w:rPr>
              <w:t xml:space="preserve"> Минобрнауки России от 06.05.2022 N 442 (ред. 03.11.2022))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3"/>
        <w:gridCol w:w="6689"/>
        <w:gridCol w:w="1417"/>
      </w:tblGrid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668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Показатели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Единица измерения</w:t>
            </w:r>
          </w:p>
        </w:tc>
      </w:tr>
      <w:tr>
        <w:tc>
          <w:tcPr>
            <w:tcW w:w="963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Образовательная деятельность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Общая численность студентов (курсантов), обучающихся по образовательным программам бакалавриата, программам специалитета, программам магистратуры, в том числе: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очно-заочной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заочной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Общая численность аспирантов (адъюнктов, ординаторов, интернов, ассистентов-стажеров), обучающихся по образовательным программам подготовки научно-педагогических кадров в аспирантуре (адъюнктуре), программам ординатуры, программам ассистентуры-стажировки, в том числе: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очно-заочной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заочной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Общая численность студентов (курсантов), обучающихся по образовательным программам среднего профессионального образования, в том числе: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1.3.1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1.3.2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очно-заочной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1.3.3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заочной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1.4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Средний балл студентов (курсантов), принятых по результатам единого государственного экзамена на первый курс на обучение по очной форме по программам бакалавриата и специалитета по договору об образовании на обучение по образовательным программам высшего образования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баллы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1.5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Средний балл студентов (курсантов), принятых по результатам дополнительных вступительных испытаний на первый курс на обучение по очной форме по программам бакалавриата и специалитета по договору об образовании на обучение по образовательным программам высшего образования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баллы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1.6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Средний балл студентов (курсантов), принятых по результатам единого государственного экзамена и результатам дополнительных вступительных испытаний на обучение по очной форме по программам бакалавриата и специалитета за счет средств соответствующих бюджетов бюджетной системы Российской Федерации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баллы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1.7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 студентов (курсантов) - победителей и призеров заключительного этапа всероссийской олимпиады школьников, членов сборных команд Российской Федерации, участвовавших в международных олимпиадах по общеобразовательным предметам по специальностям и (или) направлениям подготовки, соответствующим профилю всероссийской олимпиады школьников или международной олимпиады, принятых на очную форму обучения на первый курс по программам бакалавриата и специалитета без вступительных испытаний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1.8</w:t>
            </w:r>
          </w:p>
        </w:tc>
        <w:tc>
          <w:tcPr>
            <w:tcW w:w="668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Численность студентов (курсантов) - победителей и призеров олимпиад школьников, принятых на очную форму обучения на первый курс по программам бакалавриата и специалитета по специальностям и направлениям подготовки, соответствующим профилю олимпиады школьников, без вступительных испытаний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1.9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студентов (курсантов), принятых на условиях целевого приема на первый курс на очную форму обучения по программам бакалавриата и специалитета в общей численности студентов (курсантов), принятых на первый курс по программам бакалавриата и специалитета на очную форму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1.10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Удельный вес численности студентов (курсантов), обучающихся по программам магистратуры, в общей численности студентов (курсантов), обучающихся по образовательным программам бакалавриата, программам специалитета, программам магистратуры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студентов (курсантов), имеющих диплом бакалавра, диплом специалиста или диплом магистра других организаций, осуществляющих образовательную деятельность, принятых на первый курс на обучение по программам магистратуры образовательной организации, в общей численности студентов (курсантов), принятых на первый курс по программам магистратуры на очную форму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Общая численность студентов образовательной организации, обучающихся в филиале образовательной организации (далее - филиал) </w:t>
            </w:r>
            <w:hyperlink w:history="0" w:anchor="P1281" w:tooltip="&lt;*&gt; Заполняется для каждого филиала отдельно.">
              <w:r>
                <w:rPr>
                  <w:sz w:val="20"/>
                  <w:color w:val="0000ff"/>
                </w:rPr>
                <w:t xml:space="preserve">&lt;*&gt;</w:t>
              </w:r>
            </w:hyperlink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Научно-исследовательская деятельность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gridSpan w:val="3"/>
            <w:tcW w:w="9069" w:type="dxa"/>
            <w:tcBorders>
              <w:bottom w:val="nil"/>
            </w:tcBorders>
          </w:tcPr>
          <w:tbl>
            <w:tblPr>
              <w:tblInd w:w="0" w:type="dxa"/>
              <w:tblW w:w="5000" w:type="pct"/>
              <w:tblBorders>
                <w:top w:val="nil"/>
                <w:left w:val="nil"/>
                <w:bottom w:val="nil"/>
                <w:right w:val="nil"/>
                <w:insideV w:val="nil"/>
                <w:insideH w:val="nil"/>
              </w:tblBorders>
            </w:tblPr>
            <w:tblGrid>
              <w:gridCol w:w="60"/>
              <w:gridCol w:w="113"/>
              <w:gridCol w:w="9921"/>
              <w:gridCol w:w="113"/>
            </w:tblGrid>
            <w:tr>
              <w:tc>
                <w:tcPr>
                  <w:tcW w:w="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ced3f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0" w:type="auto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0"/>
                    <w:jc w:val="both"/>
                  </w:pPr>
                  <w:r>
                    <w:rPr>
                      <w:sz w:val="20"/>
                      <w:color w:val="392c69"/>
                    </w:rPr>
                    <w:t xml:space="preserve">КонсультантПлюс: примечание.</w:t>
                  </w:r>
                </w:p>
                <w:p>
                  <w:pPr>
                    <w:pStyle w:val="0"/>
                    <w:jc w:val="both"/>
                  </w:pPr>
                  <w:r>
                    <w:rPr>
                      <w:sz w:val="20"/>
                      <w:color w:val="392c69"/>
                    </w:rPr>
                    <w:t xml:space="preserve">Пп. 2.1, 2.2 п. 2 не применяются до 31.12.2023, если на 21.03.2022 соответствующие требования не выполнены (</w:t>
                  </w:r>
                  <w:r>
                    <w:rPr>
                      <w:sz w:val="20"/>
                      <w:color w:val="392c69"/>
                    </w:rPr>
                    <w:t xml:space="preserve">Приказ</w:t>
                  </w:r>
                  <w:r>
                    <w:rPr>
                      <w:sz w:val="20"/>
                      <w:color w:val="392c69"/>
                    </w:rPr>
                    <w:t xml:space="preserve"> Минобрнауки России от 06.05.2022 N 442).</w:t>
                  </w:r>
                </w:p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</w:tr>
          </w:tbl>
          <w:p/>
        </w:tc>
      </w:tr>
      <w:tr>
        <w:tblPrEx>
          <w:tblBorders>
            <w:insideH w:val="nil"/>
          </w:tblBorders>
        </w:tblPrEx>
        <w:tc>
          <w:tcPr>
            <w:tcW w:w="963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</w:t>
            </w:r>
          </w:p>
        </w:tc>
        <w:tc>
          <w:tcPr>
            <w:tcW w:w="6689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Количество цитирований в индексируемой системе цитирования Web of Science в расчете на 100 научно-педагогических работников</w:t>
            </w:r>
          </w:p>
        </w:tc>
        <w:tc>
          <w:tcPr>
            <w:tcW w:w="1417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цитирований в индексируемой системе цитирования Scopus в расчете на 100 научно-педагогических работников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цитирований в Российском индексе научного цитирования (далее - РИНЦ) в расчете на 100 научно-педагогических работников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3"/>
            <w:tcW w:w="9069" w:type="dxa"/>
            <w:tcBorders>
              <w:bottom w:val="nil"/>
            </w:tcBorders>
          </w:tcPr>
          <w:tbl>
            <w:tblPr>
              <w:tblInd w:w="0" w:type="dxa"/>
              <w:tblW w:w="5000" w:type="pct"/>
              <w:tblBorders>
                <w:top w:val="nil"/>
                <w:left w:val="nil"/>
                <w:bottom w:val="nil"/>
                <w:right w:val="nil"/>
                <w:insideV w:val="nil"/>
                <w:insideH w:val="nil"/>
              </w:tblBorders>
            </w:tblPr>
            <w:tblGrid>
              <w:gridCol w:w="60"/>
              <w:gridCol w:w="113"/>
              <w:gridCol w:w="9921"/>
              <w:gridCol w:w="113"/>
            </w:tblGrid>
            <w:tr>
              <w:tc>
                <w:tcPr>
                  <w:tcW w:w="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ced3f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0" w:type="auto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0"/>
                    <w:jc w:val="both"/>
                  </w:pPr>
                  <w:r>
                    <w:rPr>
                      <w:sz w:val="20"/>
                      <w:color w:val="392c69"/>
                    </w:rPr>
                    <w:t xml:space="preserve">КонсультантПлюс: примечание.</w:t>
                  </w:r>
                </w:p>
                <w:p>
                  <w:pPr>
                    <w:pStyle w:val="0"/>
                    <w:jc w:val="both"/>
                  </w:pPr>
                  <w:r>
                    <w:rPr>
                      <w:sz w:val="20"/>
                      <w:color w:val="392c69"/>
                    </w:rPr>
                    <w:t xml:space="preserve">Пп. 2.4, 2.5 п. 2 не применяются до 31.12.2023, если на 21.03.2022 соответствующие требования не выполнены (</w:t>
                  </w:r>
                  <w:r>
                    <w:rPr>
                      <w:sz w:val="20"/>
                      <w:color w:val="392c69"/>
                    </w:rPr>
                    <w:t xml:space="preserve">Приказ</w:t>
                  </w:r>
                  <w:r>
                    <w:rPr>
                      <w:sz w:val="20"/>
                      <w:color w:val="392c69"/>
                    </w:rPr>
                    <w:t xml:space="preserve"> Минобрнауки России от 06.05.2022 N 442).</w:t>
                  </w:r>
                </w:p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</w:tr>
          </w:tbl>
          <w:p/>
        </w:tc>
      </w:tr>
      <w:tr>
        <w:tblPrEx>
          <w:tblBorders>
            <w:insideH w:val="nil"/>
          </w:tblBorders>
        </w:tblPrEx>
        <w:tc>
          <w:tcPr>
            <w:tcW w:w="963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2.4</w:t>
            </w:r>
          </w:p>
        </w:tc>
        <w:tc>
          <w:tcPr>
            <w:tcW w:w="6689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Количество статей в научной периодике, индексируемой в системе цитирования Web of Science, в расчете на 100 научно-педагогических работников</w:t>
            </w:r>
          </w:p>
        </w:tc>
        <w:tc>
          <w:tcPr>
            <w:tcW w:w="1417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2.5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статей в научной периодике, индексируемой в системе цитирования Scopus, в расчете на 100 научно-педагогических работников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2.6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публикаций в РИНЦ в расчете на 100 научно-педагогических работников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2.7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Общий объем научно-исследовательских, опытно-конструкторских и технологических работ (далее - НИОКР)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тыс. руб.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2.8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Объем НИОКР в расчете на одного научно-педагогического работника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тыс. руб.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2.9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Удельный вес доходов от НИОКР в общих доходах образовательной организации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2.10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Удельный вес НИОКР, выполненных собственными силами (без привлечения соисполнителей), в общих доходах образовательной организации от НИОКР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Доходы от НИОКР (за исключением средств бюджетов бюджетной системы Российской Федерации, государственных фондов поддержки науки) в расчете на одного научно-педагогического работника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тыс. руб.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лицензионных соглашений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Удельный вес средств, полученных образовательной организацией от управления объектами интеллектуальной собственности, в общих доходах образовательной организации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2.14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научно-педагогических работников без ученой степени - до 30 лет, кандидатов наук - до 35 лет, докторов наук - до 40 лет, в общей численности научно-педагогических работников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2.15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научно-педагогических работников, имеющих ученую степень кандидата наук, в общей численности научно-педагогических работников образовательной организации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2.16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научно-педагогических работников, имеющих ученую степень доктора наук, в общей численности научно-педагогических работников образовательной организации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2.17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научно-педагогических работников, имеющих ученую степень кандидата и доктора наук, в общей численности научно-педагогических работников филиала (без совместителей и работающих по договорам гражданско-правового характера) </w:t>
            </w:r>
            <w:hyperlink w:history="0" w:anchor="P1281" w:tooltip="&lt;*&gt; Заполняется для каждого филиала отдельно.">
              <w:r>
                <w:rPr>
                  <w:sz w:val="20"/>
                  <w:color w:val="0000ff"/>
                </w:rPr>
                <w:t xml:space="preserve">&lt;*&gt;</w:t>
              </w:r>
            </w:hyperlink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2.18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научных журналов, в том числе электронных, издаваемых образовательной организацией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2.19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грантов за отчетный период в расчете на 100 научно-педагогических работников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Международная деятельность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3.1</w:t>
            </w:r>
          </w:p>
        </w:tc>
        <w:tc>
          <w:tcPr>
            <w:tcW w:w="668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Численность/удельный вес численности иностранных студентов (курсантов) (кроме стран Содружества Независимых Государств (далее - СНГ)), обучающихся по образовательным программам бакалавриата, программам специалитета, программам магистратуры, в общей численности студентов (курсантов), в том числе: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3.1.1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3.1.2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очно-заочной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3.1.3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заочной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иностранных студентов (курсантов) из стран СНГ, обучающихся по образовательным программам бакалавриата, программам специалитета, программам магистратуры, в общей численности студентов (курсантов), в том числе: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3.2.1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3.2.2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очно-заочной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3.2.3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заочной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иностранных студентов (курсантов) (кроме стран СНГ), завершивших освоение образовательных программ бакалавриата, программ специалитета, программ магистратуры, в общем выпуске студентов (курсантов)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3.4</w:t>
            </w:r>
          </w:p>
        </w:tc>
        <w:tc>
          <w:tcPr>
            <w:tcW w:w="668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Численность/удельный вес численности иностранных студентов (курсантов) из стран СНГ, завершивших освоение образовательных программ бакалавриата, программ специалитета, программ магистратуры, в общем выпуске студентов (курсантов)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3.5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студентов (курсантов) образовательной организации, обучающихся по очной форме обучения по образовательным программам бакалавриата, программам специалитета, программам магистратуры, прошедших обучение за рубежом не менее семестра (триместра), в общей численности студентов (курсантов)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3.6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 студентов (курсантов) иностранных образовательных организаций, прошедших обучение в образовательной организации по очной форме обучения по образовательным программам бакалавриата, программам специалитета, программам магистратуры, не менее семестра (триместра)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3.7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иностранных граждан из числа научно-педагогических работников в общей численности научно-педагогических работников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3.8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иностранных граждан (кроме стран СНГ) из числа аспирантов (адъюнктов, ординаторов, интернов, ассистентов-стажеров) образовательной организации в общей численности аспирантов (адъюнктов, ординаторов, интернов, ассистентов-стажеров)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3.9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иностранных граждан стран СНГ из числа аспирантов (адъюнктов, ординаторов, интернов, ассистентов-стажеров) образовательной организации в общей численности аспирантов (адъюнктов, ординаторов, интернов, ассистентов-стажеров)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3.10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Объем средств, полученных образовательной организацией на выполнение НИОКР от иностранных граждан и иностранных юридических лиц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тыс. руб.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3.11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Объем средств от образовательной деятельности, полученных образовательной организацией от иностранных граждан и иностранных юридических лиц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тыс. руб.</w:t>
            </w:r>
          </w:p>
        </w:tc>
      </w:tr>
      <w:tr>
        <w:tc>
          <w:tcPr>
            <w:tcW w:w="963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4.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Финансово-экономическая деятельность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Доходы образовательной организации по всем видам финансового обеспечения (деятельности)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тыс. руб.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Доходы образовательной организации по всем видам финансового обеспечения (деятельности) в расчете на одного научно-педагогического работника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тыс. руб.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Доходы образовательной организации из средств от приносящей доход деятельности в расчете на одного научно-педагогического работника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тыс. руб.</w:t>
            </w:r>
          </w:p>
        </w:tc>
      </w:tr>
      <w:tr>
        <w:tblPrEx>
          <w:tblBorders>
            <w:insideH w:val="nil"/>
          </w:tblBorders>
        </w:tblPrEx>
        <w:tc>
          <w:tcPr>
            <w:tcW w:w="963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4.4</w:t>
            </w:r>
          </w:p>
        </w:tc>
        <w:tc>
          <w:tcPr>
            <w:tcW w:w="6689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Отношение среднего заработка научно-педагогического работника в образовательной организации (по всем видам финансового обеспечения (деятельности)) к соответствующей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в субъекте Российской Федерации</w:t>
            </w:r>
          </w:p>
        </w:tc>
        <w:tc>
          <w:tcPr>
            <w:tcW w:w="1417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%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3"/>
            <w:tcW w:w="9069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(пп. 4.4 в ред. </w:t>
            </w:r>
            <w:hyperlink w:history="0" r:id="rId16" w:tooltip="Приказ Минобрнауки России от 15.02.2017 N 136 &quot;О внесении изменений в показатели деятельности образовательной организации, подлежащей самообследованию, утвержденные приказом Министерства образования и науки Российской Федерации от 10 декабря 2013 г. N 1324&quot; (Зарегистрировано в Минюсте России 17.03.2017 N 46009) {КонсультантПлюс}">
              <w:r>
                <w:rPr>
                  <w:sz w:val="20"/>
                  <w:color w:val="0000ff"/>
                </w:rPr>
                <w:t xml:space="preserve">Приказа</w:t>
              </w:r>
            </w:hyperlink>
            <w:r>
              <w:rPr>
                <w:sz w:val="20"/>
              </w:rPr>
              <w:t xml:space="preserve"> Минобрнауки России от 15.02.2017 N 136)</w:t>
            </w:r>
          </w:p>
        </w:tc>
      </w:tr>
      <w:tr>
        <w:tc>
          <w:tcPr>
            <w:tcW w:w="963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5.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Инфраструктура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Общая площадь помещений, в которых осуществляется образовательная деятельность, в расчете на одного студента (курсанта), в том числе: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кв. м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5.1.1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Имеющихся у образовательной организации на праве собственности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кв. м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5.1.2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Закрепленных за образовательной организацией на праве оперативного управления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кв. м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5.1.3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Предоставленных образовательной организации в аренду, безвозмездное пользование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кв. м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компьютеров в расчете на одного студента (курсанта)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Удельный вес стоимости оборудования (не старше 5 лет) образовательной организации в общей стоимости оборудования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5.4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экземпляров печатных учебных изданий (включая учебники и учебные пособия) из общего количества единиц хранения библиотечного фонда, состоящих на учете, в расчете на одного студента (курсанта)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5.5</w:t>
            </w:r>
          </w:p>
        </w:tc>
        <w:tc>
          <w:tcPr>
            <w:tcW w:w="668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Удельный вес укрупненных групп специальностей и направлений подготовки, обеспеченных электронными учебными изданиями (включая учебники и учебные пособия) в количестве не менее 20 изданий по основным областям знаний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5.6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студентов (курсантов), проживающих в общежитиях, в общей численности студентов (курсантов), нуждающихся в общежитиях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6.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Обучение инвалидов и лиц с ограниченными возможностями здоровья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студентов (курсантов) из числа инвалидов и лиц с ограниченными возможностями здоровья, обучающихся по программам бакалавриата, программам специалитета и программам магистратуры, в общей численности студентов (курсантов), обучающихся по программам бакалавриата, программам специалитета и программам магистратуры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Общее количество адаптированных образовательных программ высшего образования, в том числе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6.2.1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программ бакалавриата и программ специалитета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для инвалидов и лиц с ограниченными возможностями здоровья с нарушениями зрения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нарушениями зрения</w:t>
            </w:r>
          </w:p>
        </w:tc>
        <w:tc>
          <w:tcPr>
            <w:tcW w:w="14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для инвалидов и лиц с ограниченными возможностями здоровья с нарушениями слуха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для 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для инвалидов и лиц с ограниченными возможностями здоровья с другими нарушениями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для 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6.2.2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программ магистратуры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для инвалидов и лиц с ограниченными возможностями здоровья с нарушениями зрения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для инвалидов и лиц с ограниченными возможностями здоровья с нарушениями слуха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для 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для инвалидов и лиц с ограниченными возможностями здоровья с другими нарушениями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для 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Общая численность инвалидов и лиц с ограниченными возможностями здоровья, обучающихся по программам бакалавриата и программам специалитета, в том числе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6.3.1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зрения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слуха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другими нарушениями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6.3.2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очно-заочной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зрения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слуха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другими нарушениями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6.3.3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заочной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зрения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слуха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другими нарушениями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6.4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Общая численность инвалидов и лиц с ограниченными возможностями здоровья, обучающихся по адаптированным программам бакалавриата и программам специалитета, в том числе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6.4.1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зрения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слуха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другими нарушениями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6.4.2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очно-заочной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зрения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слуха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другими нарушениями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6.4.3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заочной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зрения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слуха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другими нарушениями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6.5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Общая численность инвалидов и лиц с ограниченными возможностями здоровья, обучающихся по программам магистратуры, в том числе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6.5.1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зрения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слуха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другими нарушениями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6.5.2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очно-заочной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зрения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слуха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другими нарушениями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6.5.3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заочной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зрения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слуха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другими нарушениями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6.6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Общая численность инвалидов и лиц с ограниченными возможностями здоровья, обучающихся по адаптированным программам бакалавриата и программам специалитета, в том числе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6.6.1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зрения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слуха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другими нарушениями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6.6.2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очно-заочной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зрения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слуха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другими нарушениями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6.6.3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по заочной форме обучения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зрения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слуха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нарушениями опорно-двигательного аппарата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 другими нарушениями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инвалидов и лиц с ограниченными возможностями здоровья со сложными дефектами (два и более нарушений)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6.7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работников образовательной организации, прошедших повышение квалификации по вопросам получения высшего образования инвалидами и лицами с ограниченными возможностями здоровья, в общей численности работников образовательной организации, в том числе: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6.7.1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профессорско-преподавательского состава, прошедшего повышение квалификации по вопросам получения высшего образования инвалидами и лицами с ограниченными возможностями здоровья, в общей численности профессорско-преподавательского состава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blPrEx>
          <w:tblBorders>
            <w:insideH w:val="nil"/>
          </w:tblBorders>
        </w:tblPrEx>
        <w:tc>
          <w:tcPr>
            <w:tcW w:w="963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6.7.2</w:t>
            </w:r>
          </w:p>
        </w:tc>
        <w:tc>
          <w:tcPr>
            <w:tcW w:w="6689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учебно-вспомогательного персонала, прошедшего повышение квалификации по вопросам получения высшего образования инвалидами и лицами с ограниченными возможностями здоровья, в общей численности учебно-вспомогательного персонала</w:t>
            </w:r>
          </w:p>
        </w:tc>
        <w:tc>
          <w:tcPr>
            <w:tcW w:w="1417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3"/>
            <w:tcW w:w="9069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(п. 6 введен </w:t>
            </w:r>
            <w:hyperlink w:history="0" r:id="rId17" w:tooltip="Приказ Минобрнауки России от 15.02.2017 N 136 &quot;О внесении изменений в показатели деятельности образовательной организации, подлежащей самообследованию, утвержденные приказом Министерства образования и науки Российской Федерации от 10 декабря 2013 г. N 1324&quot; (Зарегистрировано в Минюсте России 17.03.2017 N 46009) {КонсультантПлюс}">
              <w:r>
                <w:rPr>
                  <w:sz w:val="20"/>
                  <w:color w:val="0000ff"/>
                </w:rPr>
                <w:t xml:space="preserve">Приказом</w:t>
              </w:r>
            </w:hyperlink>
            <w:r>
              <w:rPr>
                <w:sz w:val="20"/>
              </w:rPr>
              <w:t xml:space="preserve"> Минобрнауки России от 15.02.2017 N 136)</w:t>
            </w:r>
          </w:p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--------------------------------</w:t>
      </w:r>
    </w:p>
    <w:bookmarkStart w:id="1281" w:name="P1281"/>
    <w:bookmarkEnd w:id="128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&lt;*&gt; Заполняется для каждого филиала отдельно.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 N 5</w:t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Утверждены</w:t>
      </w:r>
    </w:p>
    <w:p>
      <w:pPr>
        <w:pStyle w:val="0"/>
        <w:jc w:val="right"/>
      </w:pPr>
      <w:r>
        <w:rPr>
          <w:sz w:val="20"/>
        </w:rPr>
        <w:t xml:space="preserve">приказом Министерства образования</w:t>
      </w:r>
    </w:p>
    <w:p>
      <w:pPr>
        <w:pStyle w:val="0"/>
        <w:jc w:val="right"/>
      </w:pPr>
      <w:r>
        <w:rPr>
          <w:sz w:val="20"/>
        </w:rPr>
        <w:t xml:space="preserve">и науки 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10 декабря 2013 г. N 1324</w:t>
      </w:r>
    </w:p>
    <w:p>
      <w:pPr>
        <w:pStyle w:val="0"/>
        <w:jc w:val="center"/>
      </w:pPr>
      <w:r>
        <w:rPr>
          <w:sz w:val="20"/>
        </w:rPr>
      </w:r>
    </w:p>
    <w:bookmarkStart w:id="1294" w:name="P1294"/>
    <w:bookmarkEnd w:id="1294"/>
    <w:p>
      <w:pPr>
        <w:pStyle w:val="2"/>
        <w:jc w:val="center"/>
      </w:pPr>
      <w:r>
        <w:rPr>
          <w:sz w:val="20"/>
        </w:rPr>
        <w:t xml:space="preserve">ПОКАЗАТЕЛИ</w:t>
      </w:r>
    </w:p>
    <w:p>
      <w:pPr>
        <w:pStyle w:val="2"/>
        <w:jc w:val="center"/>
      </w:pPr>
      <w:r>
        <w:rPr>
          <w:sz w:val="20"/>
        </w:rPr>
        <w:t xml:space="preserve">ДЕЯТЕЛЬНОСТИ ОРГАНИЗАЦИИ ДОПОЛНИТЕЛЬНОГО ОБРАЗОВАНИЯ,</w:t>
      </w:r>
    </w:p>
    <w:p>
      <w:pPr>
        <w:pStyle w:val="2"/>
        <w:jc w:val="center"/>
      </w:pPr>
      <w:r>
        <w:rPr>
          <w:sz w:val="20"/>
        </w:rPr>
        <w:t xml:space="preserve">ПОДЛЕЖАЩЕЙ САМООБСЛЕДОВАНИЮ</w:t>
      </w:r>
    </w:p>
    <w:p>
      <w:pPr>
        <w:pStyle w:val="0"/>
        <w:jc w:val="center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3"/>
        <w:gridCol w:w="6689"/>
        <w:gridCol w:w="1417"/>
      </w:tblGrid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668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Показатели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Единица измерения</w:t>
            </w:r>
          </w:p>
        </w:tc>
      </w:tr>
      <w:tr>
        <w:tc>
          <w:tcPr>
            <w:tcW w:w="963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Образовательная деятельность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Общая численность учащихся, в том числе: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Детей дошкольного возраста (3 - 7 лет)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Детей младшего школьного возраста (7 - 11 лет)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Детей среднего школьного возраста (11 - 15 лет)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1.1.4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Детей старшего школьного возраста (15 - 17 лет)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 учащихся, обучающихся по образовательным программам по договорам об оказании платных образовательных услуг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учащихся, занимающихся в 2-х и более объединениях (кружках, секциях, клубах), в общей численности учащихся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1.4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учащихся с применением дистанционных образовательных технологий, электронного обучения, в общей численности учащихся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1.5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учащихся по образовательным программам для детей с выдающимися способностями, в общей численности учащихся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1.6</w:t>
            </w:r>
          </w:p>
        </w:tc>
        <w:tc>
          <w:tcPr>
            <w:tcW w:w="668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Численность/удельный вес численности учащихся по образовательным программам, направленным на работу с детьми с особыми потребностями в образовании, в общей численности учащихся, в том числе: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1.6.1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Учащиеся с ограниченными возможностями здоровья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1.6.2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Дети-сироты, дети, оставшиеся без попечения родителей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1.6.3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Дети-мигранты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1.6.4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Дети, попавшие в трудную жизненную ситуацию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1.7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учащихся, занимающихся учебно-исследовательской, проектной деятельностью, в общей численности учащихся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1.8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учащихся, принявших участие в массовых мероприятиях (конкурсы, соревнования, фестивали, конференции), в общей численности учащихся, в том числе: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1.8.1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На муниципальном уровне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1.8.2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На региональном уровне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1.8.3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На межрегиональном уровне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1.8.4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На федеральном уровне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1.8.5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На международном уровне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1.9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учащихся - победителей и призеров массовых мероприятий (конкурсы, соревнования, фестивали, конференции), в общей численности учащихся, в том числе: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1.9.1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На муниципальном уровне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1.9.2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На региональном уровне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1.9.3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На межрегиональном уровне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1.9.4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На федеральном уровне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1.9.5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На международном уровне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1.10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учащихся, участвующих в образовательных и социальных проектах, в общей численности учащихся, в том числе: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1.10.1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Муниципального уровня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1.10.2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Регионального уровня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1.10.3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Межрегионального уровня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1.10.4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Федерального уровня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1.10.5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Международного уровня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массовых мероприятий, проведенных образовательной организацией, в том числе: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1.11.1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На муниципальном уровне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1.11.2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На региональном уровне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1.11.3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На межрегиональном уровне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1.11.4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На федеральном уровне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1.11.5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На международном уровне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Общая численность педагогических работников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1.14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педагогических работников, имеющих высшее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1.15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педагогических работников, имеющих среднее профессиональное образование, в общей численности педагогических работников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1.16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1.17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1.17.1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Высшая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1.17.2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Первая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1.18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1.18.1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До 5 лет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1.18.2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Свыше 30 лет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1.19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1.20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специалистов, обеспечивающих методическую деятельность образовательной организации, в общей численности сотрудников образовательной организации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публикаций, подготовленных педагогическими работниками образовательной организации: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1.23.1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За 3 года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1.23.2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За отчетный период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1.24</w:t>
            </w:r>
          </w:p>
        </w:tc>
        <w:tc>
          <w:tcPr>
            <w:tcW w:w="668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Наличие в организации дополнительного образования системы психолого-педагогической поддержки одаренных детей, иных групп детей, требующих повышенного педагогического внимания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да/нет</w:t>
            </w:r>
          </w:p>
        </w:tc>
      </w:tr>
      <w:tr>
        <w:tc>
          <w:tcPr>
            <w:tcW w:w="963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Инфраструктура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компьютеров в расчете на одного учащегося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помещений для осуществления образовательной деятельности, в том числе: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2.2.1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Учебный класс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2.2.2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Лаборатория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2.2.3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Мастерская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2.2.4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Танцевальный класс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2.2.5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Спортивный зал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2.2.6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Бассейн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помещений для организации досуговой деятельности учащихся, в том числе: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2.3.1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Актовый зал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2.3.2</w:t>
            </w:r>
          </w:p>
        </w:tc>
        <w:tc>
          <w:tcPr>
            <w:tcW w:w="668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Концертный зал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2.3.3</w:t>
            </w:r>
          </w:p>
        </w:tc>
        <w:tc>
          <w:tcPr>
            <w:tcW w:w="668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Игровое помещение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2.4</w:t>
            </w:r>
          </w:p>
        </w:tc>
        <w:tc>
          <w:tcPr>
            <w:tcW w:w="668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Наличие загородных оздоровительных лагерей, баз отдыха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да/нет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2.5</w:t>
            </w:r>
          </w:p>
        </w:tc>
        <w:tc>
          <w:tcPr>
            <w:tcW w:w="668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Наличие в образовательной организации системы электронного документооборота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да/нет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2.6</w:t>
            </w:r>
          </w:p>
        </w:tc>
        <w:tc>
          <w:tcPr>
            <w:tcW w:w="668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Наличие читального зала библиотеки, в том числе: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да/нет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2.6.1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С обеспечением возможности работы на стационарных компьютерах или использования переносных компьютеров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да/нет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2.6.2</w:t>
            </w:r>
          </w:p>
        </w:tc>
        <w:tc>
          <w:tcPr>
            <w:tcW w:w="668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 медиатекой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да/нет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2.6.3</w:t>
            </w:r>
          </w:p>
        </w:tc>
        <w:tc>
          <w:tcPr>
            <w:tcW w:w="668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Оснащенного средствами сканирования и распознавания текстов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да/нет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2.6.4</w:t>
            </w:r>
          </w:p>
        </w:tc>
        <w:tc>
          <w:tcPr>
            <w:tcW w:w="668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 выходом в Интернет с компьютеров, расположенных в помещении библиотеки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да/нет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2.6.5</w:t>
            </w:r>
          </w:p>
        </w:tc>
        <w:tc>
          <w:tcPr>
            <w:tcW w:w="668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 контролируемой распечаткой бумажных материалов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да/нет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2.7</w:t>
            </w:r>
          </w:p>
        </w:tc>
        <w:tc>
          <w:tcPr>
            <w:tcW w:w="668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Численность/удельный вес численности учащихся, которым обеспечена возможность пользоваться широкополосным Интернетом (не менее 2 Мб/с), в общей численности учащихся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</w:tbl>
    <w:p>
      <w:pPr>
        <w:pStyle w:val="0"/>
        <w:jc w:val="center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 N 6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Утверждены</w:t>
      </w:r>
    </w:p>
    <w:p>
      <w:pPr>
        <w:pStyle w:val="0"/>
        <w:jc w:val="right"/>
      </w:pPr>
      <w:r>
        <w:rPr>
          <w:sz w:val="20"/>
        </w:rPr>
        <w:t xml:space="preserve">приказом Министерства образования</w:t>
      </w:r>
    </w:p>
    <w:p>
      <w:pPr>
        <w:pStyle w:val="0"/>
        <w:jc w:val="right"/>
      </w:pPr>
      <w:r>
        <w:rPr>
          <w:sz w:val="20"/>
        </w:rPr>
        <w:t xml:space="preserve">и науки 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10 декабря 2013 г. N 1324</w:t>
      </w:r>
    </w:p>
    <w:p>
      <w:pPr>
        <w:pStyle w:val="0"/>
        <w:jc w:val="center"/>
      </w:pPr>
      <w:r>
        <w:rPr>
          <w:sz w:val="20"/>
        </w:rPr>
      </w:r>
    </w:p>
    <w:bookmarkStart w:id="1556" w:name="P1556"/>
    <w:bookmarkEnd w:id="1556"/>
    <w:p>
      <w:pPr>
        <w:pStyle w:val="2"/>
        <w:jc w:val="center"/>
      </w:pPr>
      <w:r>
        <w:rPr>
          <w:sz w:val="20"/>
        </w:rPr>
        <w:t xml:space="preserve">ПОКАЗАТЕЛИ</w:t>
      </w:r>
    </w:p>
    <w:p>
      <w:pPr>
        <w:pStyle w:val="2"/>
        <w:jc w:val="center"/>
      </w:pPr>
      <w:r>
        <w:rPr>
          <w:sz w:val="20"/>
        </w:rPr>
        <w:t xml:space="preserve">ДЕЯТЕЛЬНОСТИ ОРГАНИЗАЦИИ ДОПОЛНИТЕЛЬНОГО ПРОФЕССИОНАЛЬНОГО</w:t>
      </w:r>
    </w:p>
    <w:p>
      <w:pPr>
        <w:pStyle w:val="2"/>
        <w:jc w:val="center"/>
      </w:pPr>
      <w:r>
        <w:rPr>
          <w:sz w:val="20"/>
        </w:rPr>
        <w:t xml:space="preserve">ОБРАЗОВАНИЯ, ПОДЛЕЖАЩЕЙ САМООБСЛЕДОВАНИЮ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(с изм., внесенными </w:t>
            </w:r>
            <w:hyperlink w:history="0" r:id="rId18" w:tooltip="Приказ Минобрнауки России от 06.05.2022 N 442 (ред. от 03.11.2022) &quot;О неприменении отдельных положений некоторых актов Министерства науки и высшего образования Российской Федерации в части требований и целевых значений показателей, связанных с публикационной активностью&quot; (Зарегистрировано в Минюсте России 27.06.2022 N 68994) {КонсультантПлюс}">
              <w:r>
                <w:rPr>
                  <w:sz w:val="20"/>
                  <w:color w:val="0000ff"/>
                </w:rPr>
                <w:t xml:space="preserve">Приказом</w:t>
              </w:r>
            </w:hyperlink>
            <w:r>
              <w:rPr>
                <w:sz w:val="20"/>
                <w:color w:val="392c69"/>
              </w:rPr>
              <w:t xml:space="preserve"> Минобрнауки России от 06.05.2022 N 442 (ред. 03.11.2022))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3"/>
        <w:gridCol w:w="6689"/>
        <w:gridCol w:w="1417"/>
      </w:tblGrid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668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Показатели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Единица измерения</w:t>
            </w:r>
          </w:p>
        </w:tc>
      </w:tr>
      <w:tr>
        <w:tc>
          <w:tcPr>
            <w:tcW w:w="963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gridSpan w:val="2"/>
            <w:tcW w:w="8106" w:type="dxa"/>
          </w:tcPr>
          <w:p>
            <w:pPr>
              <w:pStyle w:val="0"/>
            </w:pPr>
            <w:r>
              <w:rPr>
                <w:sz w:val="20"/>
              </w:rPr>
              <w:t xml:space="preserve">Образовательная деятельность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слушателей, обучившихся по дополнительным профессиональным программам повышения квалификации, в общей численности слушателей, прошедших обучение в образовательной организации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слушателей, обучившихся по дополнительным профессиональным программам профессиональной переподготовки, в общей численности слушателей, прошедших обучение в образовательной организации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слушателей, направленных на обучение службами занятости, в общей численности слушателей, прошедших обучение в образовательной организации за отчетный период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1.4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реализуемых дополнительных профессиональных программ, в том числе: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1.4.1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Программ повышения квалификации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1.4.2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Программ профессиональной переподготовки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1.5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разработанных дополнительных профессиональных программ за отчетный период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1.5.1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Программ повышения квалификации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1.5.2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Программ профессиональной переподготовки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1.6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Удельный вес дополнительных профессиональных программ по приоритетным направлениям развития науки, техники и технологий в общем количестве реализуемых дополнительных профессиональных программ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1.7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Удельный вес дополнительных профессиональных программ, прошедших профессионально-общественную аккредитацию, в общем количестве реализуемых дополнительных профессиональных программ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1.8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научно-педагогических работников, имеющих ученые степени и (или) ученые звания, в общей численности научно-педагогических работников образовательной организации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1.9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научно-педагогических работников, прошедших за отчетный период повышение квалификации или профессиональную переподготовку, в общей численности научно-педагогических работников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1.10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1.10.1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Высшая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1.10.2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Первая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Средний возраст штатных научно-педагогических работников организации дополнительного профессионального образования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лет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Результативность выполнения образовательной организацией государственного задания в части реализации дополнительных профессиональных программ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%</w:t>
            </w:r>
          </w:p>
        </w:tc>
      </w:tr>
      <w:tr>
        <w:tc>
          <w:tcPr>
            <w:tcW w:w="963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gridSpan w:val="2"/>
            <w:tcW w:w="8106" w:type="dxa"/>
          </w:tcPr>
          <w:p>
            <w:pPr>
              <w:pStyle w:val="0"/>
            </w:pPr>
            <w:r>
              <w:rPr>
                <w:sz w:val="20"/>
              </w:rPr>
              <w:t xml:space="preserve">Научно-исследовательская деятельность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3"/>
            <w:tcW w:w="9069" w:type="dxa"/>
            <w:tcBorders>
              <w:bottom w:val="nil"/>
            </w:tcBorders>
          </w:tcPr>
          <w:tbl>
            <w:tblPr>
              <w:tblInd w:w="0" w:type="dxa"/>
              <w:tblW w:w="5000" w:type="pct"/>
              <w:tblBorders>
                <w:top w:val="nil"/>
                <w:left w:val="nil"/>
                <w:bottom w:val="nil"/>
                <w:right w:val="nil"/>
                <w:insideV w:val="nil"/>
                <w:insideH w:val="nil"/>
              </w:tblBorders>
            </w:tblPr>
            <w:tblGrid>
              <w:gridCol w:w="60"/>
              <w:gridCol w:w="113"/>
              <w:gridCol w:w="9921"/>
              <w:gridCol w:w="113"/>
            </w:tblGrid>
            <w:tr>
              <w:tc>
                <w:tcPr>
                  <w:tcW w:w="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ced3f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0" w:type="auto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0"/>
                    <w:jc w:val="both"/>
                  </w:pPr>
                  <w:r>
                    <w:rPr>
                      <w:sz w:val="20"/>
                      <w:color w:val="392c69"/>
                    </w:rPr>
                    <w:t xml:space="preserve">КонсультантПлюс: примечание.</w:t>
                  </w:r>
                </w:p>
                <w:p>
                  <w:pPr>
                    <w:pStyle w:val="0"/>
                    <w:jc w:val="both"/>
                  </w:pPr>
                  <w:r>
                    <w:rPr>
                      <w:sz w:val="20"/>
                      <w:color w:val="392c69"/>
                    </w:rPr>
                    <w:t xml:space="preserve">Пп. 2.1, 2.2 п. 2 не применяются до 31.12.2023, если на 21.03.2022 соответствующие требования не выполнены (</w:t>
                  </w:r>
                  <w:r>
                    <w:rPr>
                      <w:sz w:val="20"/>
                      <w:color w:val="392c69"/>
                    </w:rPr>
                    <w:t xml:space="preserve">Приказ</w:t>
                  </w:r>
                  <w:r>
                    <w:rPr>
                      <w:sz w:val="20"/>
                      <w:color w:val="392c69"/>
                    </w:rPr>
                    <w:t xml:space="preserve"> Минобрнауки России от 06.05.2022 N 442).</w:t>
                  </w:r>
                </w:p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</w:tr>
          </w:tbl>
          <w:p/>
        </w:tc>
      </w:tr>
      <w:tr>
        <w:tblPrEx>
          <w:tblBorders>
            <w:insideH w:val="nil"/>
          </w:tblBorders>
        </w:tblPrEx>
        <w:tc>
          <w:tcPr>
            <w:tcW w:w="963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</w:t>
            </w:r>
          </w:p>
        </w:tc>
        <w:tc>
          <w:tcPr>
            <w:tcW w:w="6689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Количество цитирований в индексируемой системе цитирования Web of Science в расчете на 100 научно-педагогических работников</w:t>
            </w:r>
          </w:p>
        </w:tc>
        <w:tc>
          <w:tcPr>
            <w:tcW w:w="1417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цитирований в индексируемой системе цитирования Scopus в расчете на 100 научно-педагогических работников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цитирований в РИНЦ в расчете на 100 научно-педагогических работников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3"/>
            <w:tcW w:w="9069" w:type="dxa"/>
            <w:tcBorders>
              <w:bottom w:val="nil"/>
            </w:tcBorders>
          </w:tcPr>
          <w:tbl>
            <w:tblPr>
              <w:tblInd w:w="0" w:type="dxa"/>
              <w:tblW w:w="5000" w:type="pct"/>
              <w:tblBorders>
                <w:top w:val="nil"/>
                <w:left w:val="nil"/>
                <w:bottom w:val="nil"/>
                <w:right w:val="nil"/>
                <w:insideV w:val="nil"/>
                <w:insideH w:val="nil"/>
              </w:tblBorders>
            </w:tblPr>
            <w:tblGrid>
              <w:gridCol w:w="60"/>
              <w:gridCol w:w="113"/>
              <w:gridCol w:w="9921"/>
              <w:gridCol w:w="113"/>
            </w:tblGrid>
            <w:tr>
              <w:tc>
                <w:tcPr>
                  <w:tcW w:w="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ced3f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0" w:type="auto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0"/>
                    <w:jc w:val="both"/>
                  </w:pPr>
                  <w:r>
                    <w:rPr>
                      <w:sz w:val="20"/>
                      <w:color w:val="392c69"/>
                    </w:rPr>
                    <w:t xml:space="preserve">КонсультантПлюс: примечание.</w:t>
                  </w:r>
                </w:p>
                <w:p>
                  <w:pPr>
                    <w:pStyle w:val="0"/>
                    <w:jc w:val="both"/>
                  </w:pPr>
                  <w:r>
                    <w:rPr>
                      <w:sz w:val="20"/>
                      <w:color w:val="392c69"/>
                    </w:rPr>
                    <w:t xml:space="preserve">Пп. 2.4, 2.5 п. 2 не применяются до 31.12.2023, если на 21.03.2022 соответствующие требования не выполнены (</w:t>
                  </w:r>
                  <w:r>
                    <w:rPr>
                      <w:sz w:val="20"/>
                      <w:color w:val="392c69"/>
                    </w:rPr>
                    <w:t xml:space="preserve">Приказ</w:t>
                  </w:r>
                  <w:r>
                    <w:rPr>
                      <w:sz w:val="20"/>
                      <w:color w:val="392c69"/>
                    </w:rPr>
                    <w:t xml:space="preserve"> Минобрнауки России от 06.05.2022 N 442)..</w:t>
                  </w:r>
                </w:p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</w:tr>
          </w:tbl>
          <w:p/>
        </w:tc>
      </w:tr>
      <w:tr>
        <w:tblPrEx>
          <w:tblBorders>
            <w:insideH w:val="nil"/>
          </w:tblBorders>
        </w:tblPrEx>
        <w:tc>
          <w:tcPr>
            <w:tcW w:w="963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2.4</w:t>
            </w:r>
          </w:p>
        </w:tc>
        <w:tc>
          <w:tcPr>
            <w:tcW w:w="6689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Количество статей в научной периодике, индексируемой в системе цитирования Web of Science, в расчете на 100 научно-педагогических работников</w:t>
            </w:r>
          </w:p>
        </w:tc>
        <w:tc>
          <w:tcPr>
            <w:tcW w:w="1417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2.5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статей в научной периодике, индексируемой в системе цитирования Scopus, в расчете на 100 научно-педагогических работников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2.6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публикаций в РИНЦ в расчете на 100 научно-педагогических работников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2.7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Общий объем НИОКР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тыс. руб.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2.8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Объем НИОКР в расчете на одного научно-педагогического работника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тыс. руб.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2.9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Удельный вес доходов от НИОКР в общих доходах образовательной организации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2.10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Удельный вес НИОКР, выполненных собственными силами (без привлечения соисполнителей), в общих доходах образовательной организации от НИОКР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подготовленных печатных учебных изданий (включая учебники и учебные пособия), методических и периодических изданий, количество изданных за отчетный период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проведенных международных и всероссийских (межрегиональных) научных семинаров и конференций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подготовленных научных и научно-педагогических кадров высшей квалификации за отчетный период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человек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2.14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научно-педагогических работников без ученой степени - до 30 лет, кандидатов наук - до 35 лет, докторов наук - до 40 лет, в общей численности научно-педагогических работников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чел./%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2.15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Число научных журналов, в том числе электронных, издаваемых образовательной организацией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gridSpan w:val="2"/>
            <w:tcW w:w="8106" w:type="dxa"/>
          </w:tcPr>
          <w:p>
            <w:pPr>
              <w:pStyle w:val="0"/>
            </w:pPr>
            <w:r>
              <w:rPr>
                <w:sz w:val="20"/>
              </w:rPr>
              <w:t xml:space="preserve">Финансово-экономическая деятельность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Доходы образовательной организации по всем видам финансового обеспечения (деятельности)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тыс. руб.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Доходы образовательной организации по всем видам финансового обеспечения (деятельности) в расчете на одного научно-педагогического работника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тыс. руб.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Доходы образовательной организации из средств от приносящей доход деятельности в расчете на одного научно-педагогического работника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тыс. руб.</w:t>
            </w:r>
          </w:p>
        </w:tc>
      </w:tr>
      <w:tr>
        <w:tc>
          <w:tcPr>
            <w:tcW w:w="963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4.</w:t>
            </w:r>
          </w:p>
        </w:tc>
        <w:tc>
          <w:tcPr>
            <w:gridSpan w:val="2"/>
            <w:tcW w:w="8106" w:type="dxa"/>
          </w:tcPr>
          <w:p>
            <w:pPr>
              <w:pStyle w:val="0"/>
            </w:pPr>
            <w:r>
              <w:rPr>
                <w:sz w:val="20"/>
              </w:rPr>
              <w:t xml:space="preserve">Инфраструктура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Общая площадь помещений, в которых осуществляется образовательная деятельность, в расчете на одного слушателя, в том числе: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кв. м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4.1.1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Имеющихся у образовательной организации на праве собственности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кв. м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4.1.2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Закрепленных за образовательной организацией на праве оперативного управления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кв. м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4.1.3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Предоставленных образовательной организации в аренду, безвозмездное пользование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кв. м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4.2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экземпляров печатных учебных изданий (включая учебники и учебные пособия) из общего количества единиц хранения библиотечного фонда, состоящих на учете, в расчете на одного слушателя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4.3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электронных учебных изданий (включая учебники и учебные пособия)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</w:t>
            </w:r>
          </w:p>
        </w:tc>
      </w:tr>
      <w:tr>
        <w:tc>
          <w:tcPr>
            <w:tcW w:w="96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4.4</w:t>
            </w:r>
          </w:p>
        </w:tc>
        <w:tc>
          <w:tcPr>
            <w:tcW w:w="6689" w:type="dxa"/>
          </w:tcPr>
          <w:p>
            <w:pPr>
              <w:pStyle w:val="0"/>
            </w:pPr>
            <w:r>
              <w:rPr>
                <w:sz w:val="20"/>
              </w:rPr>
              <w:t xml:space="preserve">Численность/удельный вес численности слушателей, проживающих в общежитиях, в общей численности слушателей, нуждающихся в общежитиях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%</w:t>
            </w:r>
          </w:p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Минобрнауки России от 10.12.2013 N 1324</w:t>
            <w:br/>
            <w:t>(ред. от 15.02.2017, с изм. от 03.11.2022)</w:t>
            <w:br/>
            <w:t>"Об утверждении показателей де...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30.01.2023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76E4C8391AED1F27846F7E939AB21AAC1AC170A7B3069BBD47B2AECD386AB7BF4BB2006B7DA4953DFBE06225FE9083E32C479F0317BB7270qE3DF" TargetMode = "External"/>
	<Relationship Id="rId8" Type="http://schemas.openxmlformats.org/officeDocument/2006/relationships/hyperlink" Target="consultantplus://offline/ref=76E4C8391AED1F27846F7E939AB21AAC1CC377A3B0029BBD47B2AECD386AB7BF4BB2006B7DA4953CFEE06225FE9083E32C479F0317BB7270qE3DF" TargetMode = "External"/>
	<Relationship Id="rId9" Type="http://schemas.openxmlformats.org/officeDocument/2006/relationships/hyperlink" Target="consultantplus://offline/ref=76E4C8391AED1F27846F7E939AB21AAC1CC276A3B5069BBD47B2AECD386AB7BF4BB2006B7DA4913EF5E06225FE9083E32C479F0317BB7270qE3DF" TargetMode = "External"/>
	<Relationship Id="rId10" Type="http://schemas.openxmlformats.org/officeDocument/2006/relationships/hyperlink" Target="consultantplus://offline/ref=76E4C8391AED1F27846F7E939AB21AAC1AC170A7B3069BBD47B2AECD386AB7BF4BB2006B7DA4953CFCE06225FE9083E32C479F0317BB7270qE3DF" TargetMode = "External"/>
	<Relationship Id="rId11" Type="http://schemas.openxmlformats.org/officeDocument/2006/relationships/hyperlink" Target="consultantplus://offline/ref=76E4C8391AED1F27846F7E939AB21AAC1AC170A7B3069BBD47B2AECD386AB7BF4BB2006B7DA4953CFFE06225FE9083E32C479F0317BB7270qE3DF" TargetMode = "External"/>
	<Relationship Id="rId12" Type="http://schemas.openxmlformats.org/officeDocument/2006/relationships/hyperlink" Target="consultantplus://offline/ref=76E4C8391AED1F27846F7E939AB21AAC1AC170A7B3069BBD47B2AECD386AB7BF4BB2006B7DA4953CFEE06225FE9083E32C479F0317BB7270qE3DF" TargetMode = "External"/>
	<Relationship Id="rId13" Type="http://schemas.openxmlformats.org/officeDocument/2006/relationships/hyperlink" Target="consultantplus://offline/ref=76E4C8391AED1F27846F7E939AB21AAC1AC170A7B3069BBD47B2AECD386AB7BF4BB2006B7DA4953FF8E06225FE9083E32C479F0317BB7270qE3DF" TargetMode = "External"/>
	<Relationship Id="rId14" Type="http://schemas.openxmlformats.org/officeDocument/2006/relationships/hyperlink" Target="consultantplus://offline/ref=76E4C8391AED1F27846F7E939AB21AAC1AC170A7B3069BBD47B2AECD386AB7BF4BB2006B7DA4973CF5E06225FE9083E32C479F0317BB7270qE3DF" TargetMode = "External"/>
	<Relationship Id="rId15" Type="http://schemas.openxmlformats.org/officeDocument/2006/relationships/hyperlink" Target="consultantplus://offline/ref=76E4C8391AED1F27846F7E939AB21AAC1CC377A3B0029BBD47B2AECD386AB7BF4BB2006B7DA4953CFEE06225FE9083E32C479F0317BB7270qE3DF" TargetMode = "External"/>
	<Relationship Id="rId16" Type="http://schemas.openxmlformats.org/officeDocument/2006/relationships/hyperlink" Target="consultantplus://offline/ref=76E4C8391AED1F27846F7E939AB21AAC1AC170A7B3069BBD47B2AECD386AB7BF4BB2006B7DA4973CF4E06225FE9083E32C479F0317BB7270qE3DF" TargetMode = "External"/>
	<Relationship Id="rId17" Type="http://schemas.openxmlformats.org/officeDocument/2006/relationships/hyperlink" Target="consultantplus://offline/ref=76E4C8391AED1F27846F7E939AB21AAC1AC170A7B3069BBD47B2AECD386AB7BF4BB2006B7DA4973EFCE06225FE9083E32C479F0317BB7270qE3DF" TargetMode = "External"/>
	<Relationship Id="rId18" Type="http://schemas.openxmlformats.org/officeDocument/2006/relationships/hyperlink" Target="consultantplus://offline/ref=76E4C8391AED1F27846F7E939AB21AAC1CC377A3B0029BBD47B2AECD386AB7BF4BB2006B7DA4953CFEE06225FE9083E32C479F0317BB7270qE3DF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4022.00.21</Application>
  <Company>КонсультантПлюс Версия 4022.00.21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Минобрнауки России от 10.12.2013 N 1324
(ред. от 15.02.2017, с изм. от 03.11.2022)
"Об утверждении показателей деятельности образовательной организации, подлежащей самообследованию"
(Зарегистрировано в Минюсте России 28.01.2014 N 31135)</dc:title>
  <dcterms:created xsi:type="dcterms:W3CDTF">2023-01-30T05:55:40Z</dcterms:created>
</cp:coreProperties>
</file>