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55" w:rsidRPr="00A80846" w:rsidRDefault="00556A55" w:rsidP="00556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4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«Обществознание» 10-11 класс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1849"/>
      </w:tblGrid>
      <w:tr w:rsidR="00556A55" w:rsidRPr="00A80846" w:rsidTr="00556A5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5" w:rsidRPr="00A80846" w:rsidRDefault="00556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4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  <w:p w:rsidR="00556A55" w:rsidRPr="00A80846" w:rsidRDefault="00556A55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46" w:rsidRPr="009820E5" w:rsidRDefault="00A80846" w:rsidP="00A8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1. Федеральный закон «Об образовании в Российской Федерации» от 29.12.2012 № 273-ФЗ (в посл. ред.); </w:t>
            </w:r>
          </w:p>
          <w:p w:rsidR="00A80846" w:rsidRPr="00A80846" w:rsidRDefault="00A80846" w:rsidP="00A8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t>2</w:t>
            </w:r>
            <w:r w:rsidRPr="00A80846">
              <w:rPr>
                <w:rFonts w:ascii="Times New Roman" w:hAnsi="Times New Roman" w:cs="Times New Roman"/>
                <w:sz w:val="24"/>
                <w:szCs w:val="24"/>
              </w:rPr>
              <w:t>. Федеральный государственный образовательный стандарт среднего общего образования, утверждённый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bookmarkStart w:id="0" w:name="_GoBack"/>
            <w:bookmarkEnd w:id="0"/>
            <w:r w:rsidRPr="00A80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8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A808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0846">
              <w:rPr>
                <w:rFonts w:ascii="Times New Roman" w:hAnsi="Times New Roman" w:cs="Times New Roman"/>
                <w:sz w:val="24"/>
                <w:szCs w:val="24"/>
              </w:rPr>
              <w:t xml:space="preserve"> 413 (ред. от 11.12.2020);</w:t>
            </w:r>
          </w:p>
          <w:p w:rsidR="00A80846" w:rsidRPr="009820E5" w:rsidRDefault="00A80846" w:rsidP="00A8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3. Приказ </w:t>
            </w:r>
            <w:proofErr w:type="spellStart"/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Минспросвещения</w:t>
            </w:r>
            <w:proofErr w:type="spellEnd"/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 xml:space="preserve">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 </w:t>
            </w:r>
          </w:p>
          <w:p w:rsidR="00A80846" w:rsidRPr="009820E5" w:rsidRDefault="00A80846" w:rsidP="00A8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4. Концепция преподавания учебного курса «Обществознание» в образовательных организациях Российской Федерации, реализующих основные общеобразовательные программы.</w:t>
            </w:r>
          </w:p>
          <w:p w:rsidR="00A80846" w:rsidRPr="009820E5" w:rsidRDefault="00A80846" w:rsidP="00A8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5.Основная образовательная программа основного общего образования филиала МАОУ «Велижанская СОШ.</w:t>
            </w:r>
          </w:p>
          <w:p w:rsidR="00A80846" w:rsidRPr="009820E5" w:rsidRDefault="00A80846" w:rsidP="00A8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6.Устав МАОУ «Велижанская СОШ».</w:t>
            </w:r>
          </w:p>
          <w:p w:rsidR="00556A55" w:rsidRPr="00A80846" w:rsidRDefault="00A80846" w:rsidP="00A808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7.Учебный план филиала МАОУ «Велижанская СОШ» на 2021 -2022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9820E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A80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6A55" w:rsidRPr="00A80846" w:rsidTr="0036011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5" w:rsidRPr="00A80846" w:rsidRDefault="00556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4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комплект:</w:t>
            </w:r>
          </w:p>
          <w:p w:rsidR="00556A55" w:rsidRPr="00A80846" w:rsidRDefault="00556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73" w:rsidRPr="00A80846" w:rsidRDefault="00EB6473" w:rsidP="00EB64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A80846">
              <w:rPr>
                <w:color w:val="333333"/>
              </w:rPr>
              <w:t>Обществознание</w:t>
            </w:r>
            <w:r w:rsidRPr="00A80846">
              <w:rPr>
                <w:b/>
                <w:bCs/>
                <w:color w:val="333333"/>
              </w:rPr>
              <w:t>:</w:t>
            </w:r>
            <w:r w:rsidRPr="00A80846">
              <w:rPr>
                <w:color w:val="333333"/>
              </w:rPr>
              <w:t> учеб</w:t>
            </w:r>
            <w:proofErr w:type="gramStart"/>
            <w:r w:rsidRPr="00A80846">
              <w:rPr>
                <w:color w:val="333333"/>
              </w:rPr>
              <w:t>. для</w:t>
            </w:r>
            <w:proofErr w:type="gramEnd"/>
            <w:r w:rsidRPr="00A80846">
              <w:rPr>
                <w:color w:val="333333"/>
              </w:rPr>
              <w:t xml:space="preserve"> учащихся 10 класс. общеобразовательных учреждений: базовый уровень / [Л. Н. Боголюбов, Ю. И ,А.Ю. </w:t>
            </w:r>
            <w:proofErr w:type="spellStart"/>
            <w:r w:rsidRPr="00A80846">
              <w:rPr>
                <w:color w:val="333333"/>
              </w:rPr>
              <w:t>Лазебниковой</w:t>
            </w:r>
            <w:proofErr w:type="spellEnd"/>
            <w:r w:rsidRPr="00A80846">
              <w:rPr>
                <w:color w:val="333333"/>
              </w:rPr>
              <w:t xml:space="preserve">.] ; под ред. Л. Н. Боголюбова . – 10-е изд. – </w:t>
            </w:r>
            <w:proofErr w:type="gramStart"/>
            <w:r w:rsidRPr="00A80846">
              <w:rPr>
                <w:color w:val="333333"/>
              </w:rPr>
              <w:t>М. :</w:t>
            </w:r>
            <w:proofErr w:type="gramEnd"/>
            <w:r w:rsidRPr="00A80846">
              <w:rPr>
                <w:color w:val="333333"/>
              </w:rPr>
              <w:t xml:space="preserve"> «Просвещение», 2021.</w:t>
            </w:r>
          </w:p>
          <w:p w:rsidR="00EB6473" w:rsidRPr="00A80846" w:rsidRDefault="00EB6473" w:rsidP="00EB64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A80846">
              <w:rPr>
                <w:color w:val="333333"/>
              </w:rPr>
              <w:t>Обществознание</w:t>
            </w:r>
            <w:r w:rsidRPr="00A80846">
              <w:rPr>
                <w:b/>
                <w:bCs/>
                <w:color w:val="333333"/>
              </w:rPr>
              <w:t>:</w:t>
            </w:r>
            <w:r w:rsidRPr="00A80846">
              <w:rPr>
                <w:color w:val="333333"/>
              </w:rPr>
              <w:t> учеб</w:t>
            </w:r>
            <w:proofErr w:type="gramStart"/>
            <w:r w:rsidRPr="00A80846">
              <w:rPr>
                <w:color w:val="333333"/>
              </w:rPr>
              <w:t>. для</w:t>
            </w:r>
            <w:proofErr w:type="gramEnd"/>
            <w:r w:rsidRPr="00A80846">
              <w:rPr>
                <w:color w:val="333333"/>
              </w:rPr>
              <w:t xml:space="preserve"> учащихся 11 класс. общеобразовательных учреждений: базовый уровень / [Л. Н. Боголюбов, Ю. И ,А.Ю. </w:t>
            </w:r>
            <w:proofErr w:type="spellStart"/>
            <w:r w:rsidRPr="00A80846">
              <w:rPr>
                <w:color w:val="333333"/>
              </w:rPr>
              <w:t>Лазебниковой</w:t>
            </w:r>
            <w:proofErr w:type="spellEnd"/>
            <w:r w:rsidRPr="00A80846">
              <w:rPr>
                <w:color w:val="333333"/>
              </w:rPr>
              <w:t>.] ; под ред. Л. Н. Боголюбова . – 10-е изд. – М.: «Просвещение», 2021.</w:t>
            </w:r>
          </w:p>
          <w:p w:rsidR="00556A55" w:rsidRPr="00A80846" w:rsidRDefault="00556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A55" w:rsidRPr="00A80846" w:rsidTr="00556A5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55" w:rsidRPr="00A80846" w:rsidRDefault="00556A55" w:rsidP="00556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Цели </w:t>
            </w:r>
          </w:p>
        </w:tc>
        <w:tc>
          <w:tcPr>
            <w:tcW w:w="1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</w:rPr>
            </w:pPr>
            <w:r w:rsidRPr="00A80846">
              <w:rPr>
                <w:rStyle w:val="c3"/>
                <w:color w:val="000000"/>
              </w:rPr>
              <w:t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</w:rPr>
            </w:pPr>
            <w:r w:rsidRPr="00A80846">
              <w:rPr>
                <w:rStyle w:val="c3"/>
                <w:color w:val="000000"/>
              </w:rPr>
      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</w:rPr>
            </w:pPr>
            <w:r w:rsidRPr="00A80846">
              <w:rPr>
                <w:rStyle w:val="c3"/>
                <w:color w:val="000000"/>
              </w:rPr>
      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</w:rPr>
            </w:pPr>
            <w:r w:rsidRPr="00A80846">
              <w:rPr>
                <w:rStyle w:val="c3"/>
                <w:color w:val="000000"/>
              </w:rPr>
      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      </w:r>
          </w:p>
          <w:p w:rsidR="00556A55" w:rsidRPr="00A80846" w:rsidRDefault="00556A55" w:rsidP="00A80846">
            <w:pPr>
              <w:pStyle w:val="c5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</w:rPr>
            </w:pPr>
            <w:r w:rsidRPr="00A80846">
              <w:rPr>
                <w:rStyle w:val="c3"/>
                <w:color w:val="000000"/>
              </w:rPr>
              <w:t xml:space="preserve"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</w:t>
            </w:r>
            <w:r w:rsidRPr="00A80846">
              <w:rPr>
                <w:rStyle w:val="c3"/>
                <w:color w:val="000000"/>
              </w:rPr>
              <w:lastRenderedPageBreak/>
              <w:t>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      </w:r>
          </w:p>
        </w:tc>
      </w:tr>
      <w:tr w:rsidR="00556A55" w:rsidRPr="00A80846" w:rsidTr="00556A5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5" w:rsidRPr="00A80846" w:rsidRDefault="00556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80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</w:t>
            </w:r>
          </w:p>
        </w:tc>
        <w:tc>
          <w:tcPr>
            <w:tcW w:w="1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гуманистического мировоззрения, включающего убежденность в неповторимости, уникальности каждой личности, в том, что жизнь — высшая ценность бытия; идеалы гуманизма, свободы, демократии, социального прогресса; признание значимости научных знаний и методов познания действительности, готовность руководствоваться ими в анализе и оценке общественных явлений; отношение к социальным регуляторам жизни, нравственно-правовым нормам как необходимым условиям выживания и развития человеческого сообщества;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/>
              <w:ind w:firstLine="568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  необходимых моральных ориентиров, включающих так называемые простые нормы нравственности, а также высшие социально-нравственные качества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/>
              <w:ind w:firstLine="568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  гражданственности, любви к Родине; политической и правовой культуры, предусматривающей готовность и умение конструктивно действовать в условиях демократии, политического плюрализма, становления правового государства;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/>
              <w:ind w:firstLine="568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  экономической культуры, предполагающей потребность и умение активно действовать в условиях экономической свободы, понимание тех требований к личности, которые предъявляет изменяющаяся экономическая обстановка;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/>
              <w:ind w:firstLine="568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  социальной культуры, включающей культуру межличностных, межгрупповых и этнических отношений; толерантность к иному образу жизни и образу мыслей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before="0" w:beforeAutospacing="0" w:after="0"/>
              <w:ind w:firstLine="568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  экологической культуры, включающей признание ценности природы, убеждение в необходимости сбережения природы для живущих и будущих поколений, чувство ответственности за судьбу природы, понимание неразрывной связи общества и природы;</w:t>
            </w:r>
          </w:p>
          <w:p w:rsidR="00556A55" w:rsidRPr="00A80846" w:rsidRDefault="00556A55" w:rsidP="00556A55">
            <w:pPr>
              <w:pStyle w:val="c5"/>
              <w:shd w:val="clear" w:color="auto" w:fill="FFFFFF"/>
              <w:spacing w:after="0"/>
              <w:ind w:firstLine="568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  умения получать социальную информацию из разнообразных источников и самостоятельно ориентироваться в ней;</w:t>
            </w:r>
          </w:p>
          <w:p w:rsidR="00556A55" w:rsidRPr="00A80846" w:rsidRDefault="00556A55" w:rsidP="00A80846">
            <w:pPr>
              <w:pStyle w:val="c5"/>
              <w:shd w:val="clear" w:color="auto" w:fill="FFFFFF"/>
              <w:spacing w:after="0"/>
              <w:ind w:firstLine="568"/>
              <w:jc w:val="both"/>
              <w:rPr>
                <w:rStyle w:val="c3"/>
                <w:color w:val="000000"/>
              </w:rPr>
            </w:pPr>
            <w:r w:rsidRPr="00A80846">
              <w:rPr>
                <w:rStyle w:val="c3"/>
                <w:color w:val="000000"/>
              </w:rPr>
              <w:t>—   умения применять полученные знания для решения задач познавательного и практического характера.</w:t>
            </w:r>
          </w:p>
        </w:tc>
      </w:tr>
      <w:tr w:rsidR="00556A55" w:rsidRPr="00A80846" w:rsidTr="00556A5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55" w:rsidRPr="00A80846" w:rsidRDefault="00556A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46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реализации; количество часов, на которое рассчитана программа</w:t>
            </w:r>
          </w:p>
        </w:tc>
        <w:tc>
          <w:tcPr>
            <w:tcW w:w="1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5" w:rsidRPr="00A80846" w:rsidRDefault="00556A55" w:rsidP="00556A55">
            <w:pPr>
              <w:pStyle w:val="c8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</w:rPr>
            </w:pPr>
            <w:r w:rsidRPr="00A80846">
              <w:rPr>
                <w:rStyle w:val="c3"/>
                <w:color w:val="000000"/>
              </w:rPr>
              <w:t>На изучение учебного предмета </w:t>
            </w:r>
            <w:r w:rsidRPr="00A80846">
              <w:rPr>
                <w:rStyle w:val="c37"/>
                <w:i/>
                <w:iCs/>
                <w:color w:val="000000"/>
              </w:rPr>
              <w:t>обществознание в 10 классе на базовом уровне в учебном плане выделяется </w:t>
            </w:r>
            <w:r w:rsidR="00A80846">
              <w:rPr>
                <w:rStyle w:val="c3"/>
              </w:rPr>
              <w:t>2</w:t>
            </w:r>
            <w:r w:rsidRPr="00A80846">
              <w:rPr>
                <w:rStyle w:val="c3"/>
                <w:color w:val="000000"/>
              </w:rPr>
              <w:t xml:space="preserve"> час</w:t>
            </w:r>
            <w:r w:rsidR="00A80846">
              <w:rPr>
                <w:rStyle w:val="c3"/>
                <w:color w:val="000000"/>
              </w:rPr>
              <w:t>а</w:t>
            </w:r>
            <w:r w:rsidRPr="00A80846">
              <w:rPr>
                <w:rStyle w:val="c3"/>
                <w:color w:val="000000"/>
              </w:rPr>
              <w:t>, при </w:t>
            </w:r>
            <w:r w:rsidRPr="00A80846">
              <w:rPr>
                <w:rStyle w:val="c37"/>
                <w:i/>
                <w:iCs/>
                <w:color w:val="000000"/>
              </w:rPr>
              <w:t>34</w:t>
            </w:r>
            <w:r w:rsidRPr="00A80846">
              <w:rPr>
                <w:rStyle w:val="c3"/>
                <w:color w:val="000000"/>
              </w:rPr>
              <w:t> учебных неделях – </w:t>
            </w:r>
            <w:r w:rsidRPr="00A80846">
              <w:rPr>
                <w:rStyle w:val="c37"/>
                <w:i/>
                <w:iCs/>
                <w:color w:val="000000"/>
              </w:rPr>
              <w:t xml:space="preserve">68 </w:t>
            </w:r>
            <w:r w:rsidRPr="00A80846">
              <w:rPr>
                <w:rStyle w:val="c3"/>
                <w:color w:val="000000"/>
              </w:rPr>
              <w:t>часов в год.</w:t>
            </w:r>
          </w:p>
          <w:p w:rsidR="00556A55" w:rsidRPr="00A80846" w:rsidRDefault="00556A55" w:rsidP="00556A55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</w:rPr>
            </w:pPr>
            <w:r w:rsidRPr="00A80846">
              <w:rPr>
                <w:rStyle w:val="c3"/>
                <w:color w:val="000000"/>
              </w:rPr>
              <w:t>На изучение учебного предмета </w:t>
            </w:r>
            <w:r w:rsidRPr="00A80846">
              <w:rPr>
                <w:rStyle w:val="c37"/>
                <w:i/>
                <w:iCs/>
                <w:color w:val="000000"/>
              </w:rPr>
              <w:t>обществознание в 11 классе на базовом уровне в учебном плане выделяется</w:t>
            </w:r>
            <w:r w:rsidR="00A80846">
              <w:rPr>
                <w:rStyle w:val="c37"/>
                <w:i/>
                <w:iCs/>
                <w:color w:val="000000"/>
              </w:rPr>
              <w:t xml:space="preserve"> 2</w:t>
            </w:r>
            <w:r w:rsidRPr="00A80846">
              <w:rPr>
                <w:rStyle w:val="c3"/>
                <w:color w:val="000000"/>
              </w:rPr>
              <w:t xml:space="preserve"> час</w:t>
            </w:r>
            <w:r w:rsidR="00A80846">
              <w:rPr>
                <w:rStyle w:val="c3"/>
                <w:color w:val="000000"/>
              </w:rPr>
              <w:t>а</w:t>
            </w:r>
            <w:r w:rsidRPr="00A80846">
              <w:rPr>
                <w:rStyle w:val="c3"/>
                <w:color w:val="000000"/>
              </w:rPr>
              <w:t>, при </w:t>
            </w:r>
            <w:r w:rsidRPr="00A80846">
              <w:rPr>
                <w:rStyle w:val="c37"/>
                <w:i/>
                <w:iCs/>
                <w:color w:val="000000"/>
              </w:rPr>
              <w:t>34</w:t>
            </w:r>
            <w:r w:rsidRPr="00A80846">
              <w:rPr>
                <w:rStyle w:val="c3"/>
                <w:color w:val="000000"/>
              </w:rPr>
              <w:t> учебных неделях - </w:t>
            </w:r>
            <w:r w:rsidRPr="00A80846">
              <w:rPr>
                <w:rStyle w:val="c37"/>
                <w:i/>
                <w:iCs/>
                <w:color w:val="000000"/>
              </w:rPr>
              <w:t>68</w:t>
            </w:r>
            <w:r w:rsidRPr="00A80846">
              <w:rPr>
                <w:rStyle w:val="c3"/>
                <w:color w:val="000000"/>
              </w:rPr>
              <w:t> часов в год.</w:t>
            </w:r>
          </w:p>
          <w:p w:rsidR="00556A55" w:rsidRPr="00A80846" w:rsidRDefault="00556A55" w:rsidP="00556A55">
            <w:pPr>
              <w:spacing w:after="191" w:line="252" w:lineRule="auto"/>
              <w:ind w:left="212" w:hanging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057A" w:rsidRPr="00A80846" w:rsidRDefault="00C1057A">
      <w:pPr>
        <w:rPr>
          <w:sz w:val="24"/>
          <w:szCs w:val="24"/>
        </w:rPr>
      </w:pPr>
    </w:p>
    <w:sectPr w:rsidR="00C1057A" w:rsidRPr="00A80846" w:rsidSect="00A80846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6B4B"/>
    <w:multiLevelType w:val="hybridMultilevel"/>
    <w:tmpl w:val="D1AC6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2302"/>
    <w:multiLevelType w:val="multilevel"/>
    <w:tmpl w:val="9CE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840EB"/>
    <w:multiLevelType w:val="multilevel"/>
    <w:tmpl w:val="6E1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F"/>
    <w:rsid w:val="00360110"/>
    <w:rsid w:val="0044255F"/>
    <w:rsid w:val="00451C83"/>
    <w:rsid w:val="00556A55"/>
    <w:rsid w:val="00801AB0"/>
    <w:rsid w:val="00A80846"/>
    <w:rsid w:val="00C1057A"/>
    <w:rsid w:val="00E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FC2E6-B9BD-4D3E-A37C-FDF44C9D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55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8084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6A55"/>
    <w:pPr>
      <w:ind w:left="720"/>
      <w:contextualSpacing/>
    </w:pPr>
  </w:style>
  <w:style w:type="table" w:styleId="a5">
    <w:name w:val="Table Grid"/>
    <w:basedOn w:val="a1"/>
    <w:uiPriority w:val="39"/>
    <w:rsid w:val="0055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5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6A55"/>
  </w:style>
  <w:style w:type="paragraph" w:customStyle="1" w:styleId="c83">
    <w:name w:val="c83"/>
    <w:basedOn w:val="a"/>
    <w:rsid w:val="0055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556A55"/>
  </w:style>
  <w:style w:type="paragraph" w:customStyle="1" w:styleId="c17">
    <w:name w:val="c17"/>
    <w:basedOn w:val="a"/>
    <w:rsid w:val="0055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8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ira.vostrickova2012@yandex.ru</dc:creator>
  <cp:keywords/>
  <dc:description/>
  <cp:lastModifiedBy>Lenovo</cp:lastModifiedBy>
  <cp:revision>7</cp:revision>
  <dcterms:created xsi:type="dcterms:W3CDTF">2021-12-12T11:00:00Z</dcterms:created>
  <dcterms:modified xsi:type="dcterms:W3CDTF">2021-12-16T06:17:00Z</dcterms:modified>
</cp:coreProperties>
</file>